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Muli" w:hAnsi="Muli" w:eastAsia="Calibri" w:cs="Muli"/>
          <w:b/>
          <w:spacing w:val="30"/>
          <w:sz w:val="20"/>
          <w:szCs w:val="20"/>
          <w:lang w:eastAsia="en-US"/>
        </w:rPr>
      </w:pPr>
      <w:r>
        <w:rPr>
          <w:rFonts w:eastAsia="Calibri" w:cs="Muli" w:ascii="Muli" w:hAnsi="Muli"/>
          <w:b/>
          <w:spacing w:val="30"/>
          <w:sz w:val="12"/>
          <w:szCs w:val="16"/>
          <w:lang w:eastAsia="en-US"/>
        </w:rPr>
        <w:t xml:space="preserve"> </w:t>
      </w:r>
      <w:r>
        <w:rPr>
          <w:rFonts w:eastAsia="Calibri" w:cs="Muli" w:ascii="Muli" w:hAnsi="Muli"/>
          <w:b/>
          <w:spacing w:val="30"/>
          <w:sz w:val="12"/>
          <w:szCs w:val="16"/>
          <w:lang w:eastAsia="en-US"/>
        </w:rPr>
        <w:t>Załącznik nr 1 do Zarządzenia nr22/</w:t>
      </w:r>
      <w:r>
        <w:rPr>
          <w:rFonts w:eastAsia="Calibri" w:cs="Muli" w:ascii="Muli" w:hAnsi="Muli"/>
          <w:b/>
          <w:spacing w:val="30"/>
          <w:sz w:val="12"/>
          <w:szCs w:val="12"/>
          <w:lang w:eastAsia="en-US"/>
        </w:rPr>
        <w:t>2024 Rektora ANSB z dn24.06.2024 r.</w:t>
      </w:r>
      <w:r>
        <w:rPr>
          <w:rFonts w:eastAsia="Calibri" w:cs="Muli" w:ascii="Muli" w:hAnsi="Muli"/>
          <w:b/>
          <w:spacing w:val="30"/>
          <w:sz w:val="20"/>
          <w:szCs w:val="20"/>
          <w:lang w:eastAsia="en-US"/>
        </w:rPr>
        <w:t xml:space="preserve"> </w:t>
      </w:r>
    </w:p>
    <w:p>
      <w:pPr>
        <w:pStyle w:val="Normal"/>
        <w:spacing w:lineRule="auto" w:line="276"/>
        <w:rPr>
          <w:rFonts w:ascii="Muli" w:hAnsi="Muli" w:eastAsia="Calibri" w:cs="Muli"/>
          <w:b/>
          <w:spacing w:val="30"/>
          <w:sz w:val="16"/>
          <w:szCs w:val="16"/>
          <w:lang w:eastAsia="en-US"/>
        </w:rPr>
      </w:pPr>
      <w:r>
        <w:rPr>
          <w:rFonts w:eastAsia="Calibri" w:cs="Muli" w:ascii="Muli" w:hAnsi="Muli"/>
          <w:b/>
          <w:spacing w:val="30"/>
          <w:sz w:val="16"/>
          <w:szCs w:val="16"/>
          <w:lang w:eastAsia="en-US"/>
        </w:rPr>
      </w:r>
    </w:p>
    <w:p>
      <w:pPr>
        <w:pStyle w:val="Normal"/>
        <w:spacing w:lineRule="auto" w:line="276"/>
        <w:rPr>
          <w:rFonts w:ascii="Muli" w:hAnsi="Muli" w:eastAsia="Calibri" w:cs="Muli"/>
          <w:b/>
          <w:spacing w:val="30"/>
          <w:sz w:val="16"/>
          <w:szCs w:val="16"/>
          <w:lang w:eastAsia="en-US"/>
        </w:rPr>
      </w:pPr>
      <w:r>
        <w:rPr>
          <w:rFonts w:eastAsia="Calibri" w:cs="Muli" w:ascii="Muli" w:hAnsi="Muli"/>
          <w:b/>
          <w:spacing w:val="30"/>
          <w:sz w:val="16"/>
          <w:szCs w:val="16"/>
          <w:lang w:val="pl-PL" w:eastAsia="pl-PL"/>
        </w:rPr>
        <w:drawing>
          <wp:inline distT="0" distB="0" distL="0" distR="0">
            <wp:extent cx="2016760" cy="749300"/>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2"/>
                    <a:srcRect l="-4" t="-11" r="-4" b="-11"/>
                    <a:stretch>
                      <a:fillRect/>
                    </a:stretch>
                  </pic:blipFill>
                  <pic:spPr bwMode="auto">
                    <a:xfrm>
                      <a:off x="0" y="0"/>
                      <a:ext cx="2016760" cy="749300"/>
                    </a:xfrm>
                    <a:prstGeom prst="rect">
                      <a:avLst/>
                    </a:prstGeom>
                    <a:noFill/>
                  </pic:spPr>
                </pic:pic>
              </a:graphicData>
            </a:graphic>
          </wp:inline>
        </w:drawing>
      </w:r>
    </w:p>
    <w:p>
      <w:pPr>
        <w:pStyle w:val="Normal"/>
        <w:spacing w:lineRule="auto" w:line="276"/>
        <w:rPr>
          <w:rFonts w:ascii="Muli" w:hAnsi="Muli" w:eastAsia="Calibri" w:cs="Muli"/>
          <w:b/>
          <w:color w:val="FFFFFF"/>
          <w:spacing w:val="30"/>
          <w:sz w:val="18"/>
          <w:szCs w:val="16"/>
          <w:lang w:eastAsia="en-US"/>
        </w:rPr>
      </w:pPr>
      <w:r>
        <w:rPr>
          <w:rFonts w:eastAsia="Calibri" w:cs="Muli" w:ascii="Muli" w:hAnsi="Muli"/>
          <w:b/>
          <w:color w:val="FFFFFF"/>
          <w:spacing w:val="30"/>
          <w:sz w:val="18"/>
          <w:szCs w:val="16"/>
          <w:lang w:eastAsia="en-US"/>
        </w:rPr>
      </w:r>
    </w:p>
    <w:p>
      <w:pPr>
        <w:pStyle w:val="Normal"/>
        <w:spacing w:lineRule="auto" w:line="276"/>
        <w:rPr>
          <w:rFonts w:ascii="Muli" w:hAnsi="Muli" w:eastAsia="Calibri" w:cs="Muli"/>
          <w:b/>
          <w:color w:val="FFFFFF"/>
          <w:sz w:val="18"/>
          <w:szCs w:val="16"/>
          <w:lang w:eastAsia="en-US"/>
        </w:rPr>
      </w:pPr>
      <w:r>
        <w:rPr>
          <w:rFonts w:eastAsia="Calibri" w:cs="Muli" w:ascii="Muli" w:hAnsi="Muli"/>
          <w:b/>
          <w:color w:val="FFFFFF"/>
          <w:sz w:val="18"/>
          <w:szCs w:val="16"/>
          <w:lang w:eastAsia="en-US"/>
        </w:rPr>
      </w:r>
    </w:p>
    <w:p>
      <w:pPr>
        <w:pStyle w:val="Normal"/>
        <w:shd w:fill="1F3864" w:val="clear"/>
        <w:spacing w:lineRule="auto" w:line="360" w:before="0" w:after="120"/>
        <w:ind w:start="-425" w:end="-454"/>
        <w:jc w:val="center"/>
        <w:rPr/>
      </w:pPr>
      <w:r>
        <w:rPr>
          <w:rFonts w:eastAsia="Calibri" w:cs="Muli" w:ascii="Muli" w:hAnsi="Muli"/>
          <w:b/>
          <w:caps/>
          <w:color w:val="FFFFFF"/>
          <w:sz w:val="28"/>
          <w:szCs w:val="22"/>
          <w:lang w:eastAsia="en-US"/>
        </w:rPr>
        <w:t>SAMOOCENA jakości kształcenia na kierunkach studiów prowadzonych W UCZELNI:</w:t>
      </w:r>
      <w:r>
        <w:rPr>
          <w:rFonts w:eastAsia="Calibri" w:cs="Muli" w:ascii="Muli" w:hAnsi="Muli"/>
          <w:b/>
          <w:caps/>
          <w:color w:val="FFFFFF"/>
          <w:sz w:val="22"/>
          <w:szCs w:val="22"/>
          <w:lang w:eastAsia="en-US"/>
        </w:rPr>
        <w:t xml:space="preserve">  </w:t>
      </w:r>
      <w:r>
        <w:rPr>
          <w:rFonts w:eastAsia="Calibri" w:cs="Muli" w:ascii="Muli" w:hAnsi="Muli"/>
          <w:caps/>
          <w:color w:val="FFFFFF"/>
          <w:sz w:val="22"/>
          <w:szCs w:val="22"/>
          <w:lang w:eastAsia="en-US"/>
        </w:rPr>
        <w:br/>
        <w:t xml:space="preserve">RAPORT ZA rok akademicki </w:t>
      </w:r>
      <w:r>
        <w:rPr>
          <w:rFonts w:eastAsia="Calibri" w:cs="Muli" w:ascii="Muli" w:hAnsi="Muli"/>
          <w:caps/>
          <w:color w:val="FFFFFF"/>
          <w:szCs w:val="22"/>
          <w:lang w:eastAsia="en-US"/>
        </w:rPr>
        <w:t>20.../2</w:t>
      </w:r>
      <w:r>
        <w:rPr>
          <w:rFonts w:eastAsia="Calibri" w:cs="Muli" w:ascii="Muli" w:hAnsi="Muli"/>
          <w:caps/>
          <w:color w:val="FFFFFF"/>
          <w:szCs w:val="22"/>
          <w:lang w:eastAsia="en-US"/>
        </w:rPr>
        <w:t>0</w:t>
      </w:r>
      <w:r>
        <w:rPr>
          <w:rFonts w:eastAsia="Calibri" w:cs="Muli" w:ascii="Muli" w:hAnsi="Muli"/>
          <w:caps/>
          <w:color w:val="FFFFFF"/>
          <w:szCs w:val="22"/>
          <w:lang w:eastAsia="en-US"/>
        </w:rPr>
        <w:t>...</w:t>
      </w:r>
    </w:p>
    <w:p>
      <w:pPr>
        <w:pStyle w:val="Normal"/>
        <w:spacing w:lineRule="auto" w:line="276"/>
        <w:rPr>
          <w:rFonts w:ascii="Muli" w:hAnsi="Muli" w:eastAsia="Calibri" w:cs="Muli"/>
          <w:b/>
          <w:caps/>
          <w:color w:val="FFFFFF"/>
          <w:spacing w:val="30"/>
          <w:sz w:val="22"/>
          <w:szCs w:val="22"/>
          <w:lang w:eastAsia="en-US"/>
        </w:rPr>
      </w:pPr>
      <w:r>
        <w:rPr>
          <w:rFonts w:eastAsia="Calibri" w:cs="Muli" w:ascii="Muli" w:hAnsi="Muli"/>
          <w:b/>
          <w:caps/>
          <w:color w:val="FFFFFF"/>
          <w:spacing w:val="30"/>
          <w:sz w:val="22"/>
          <w:szCs w:val="22"/>
          <w:lang w:eastAsia="en-US"/>
        </w:rPr>
      </w:r>
    </w:p>
    <w:p>
      <w:pPr>
        <w:pStyle w:val="Normal"/>
        <w:spacing w:lineRule="auto" w:line="276"/>
        <w:rPr/>
      </w:pPr>
      <w:r>
        <w:rPr>
          <w:rFonts w:eastAsia="Calibri" w:cs="Muli" w:ascii="Muli" w:hAnsi="Muli"/>
          <w:b/>
          <w:spacing w:val="30"/>
          <w:sz w:val="20"/>
          <w:szCs w:val="22"/>
          <w:lang w:eastAsia="en-US"/>
        </w:rPr>
        <w:t xml:space="preserve">OCENIANY KIERUNEK STUDIÓW: </w:t>
      </w:r>
      <w:r>
        <w:rPr>
          <w:rFonts w:cs="Muli" w:ascii="Muli" w:hAnsi="Muli"/>
          <w:sz w:val="20"/>
          <w:szCs w:val="22"/>
        </w:rPr>
        <w:t>............................................................................</w:t>
      </w:r>
    </w:p>
    <w:p>
      <w:pPr>
        <w:pStyle w:val="Normal"/>
        <w:spacing w:lineRule="auto" w:line="276"/>
        <w:rPr>
          <w:rFonts w:ascii="Muli" w:hAnsi="Muli" w:eastAsia="Calibri" w:cs="Muli"/>
          <w:b/>
          <w:spacing w:val="30"/>
          <w:sz w:val="20"/>
          <w:szCs w:val="22"/>
          <w:lang w:eastAsia="en-US"/>
        </w:rPr>
      </w:pPr>
      <w:r>
        <w:rPr>
          <w:rFonts w:eastAsia="Calibri" w:cs="Muli" w:ascii="Muli" w:hAnsi="Muli"/>
          <w:b/>
          <w:spacing w:val="30"/>
          <w:sz w:val="20"/>
          <w:szCs w:val="22"/>
          <w:lang w:eastAsia="en-US"/>
        </w:rPr>
      </w:r>
    </w:p>
    <w:p>
      <w:pPr>
        <w:pStyle w:val="Normal"/>
        <w:spacing w:lineRule="auto" w:line="360"/>
        <w:ind w:start="-426" w:end="0"/>
        <w:rPr>
          <w:rFonts w:ascii="Muli" w:hAnsi="Muli" w:eastAsia="Calibri" w:cs="Muli"/>
          <w:b/>
          <w:spacing w:val="30"/>
          <w:sz w:val="20"/>
          <w:szCs w:val="22"/>
          <w:lang w:eastAsia="en-US"/>
        </w:rPr>
      </w:pPr>
      <w:r>
        <w:rPr>
          <w:rFonts w:eastAsia="Calibri" w:cs="Muli" w:ascii="Muli" w:hAnsi="Muli"/>
          <w:b/>
          <w:spacing w:val="30"/>
          <w:sz w:val="20"/>
          <w:szCs w:val="22"/>
          <w:lang w:eastAsia="en-US"/>
        </w:rPr>
      </w:r>
    </w:p>
    <w:p>
      <w:pPr>
        <w:pStyle w:val="Normal"/>
        <w:spacing w:lineRule="auto" w:line="360"/>
        <w:ind w:start="567" w:end="0"/>
        <w:rPr/>
      </w:pPr>
      <w:r>
        <w:rPr>
          <w:rFonts w:cs="Muli" w:ascii="Muli" w:hAnsi="Muli"/>
          <w:b/>
          <w:caps/>
          <w:sz w:val="20"/>
          <w:szCs w:val="22"/>
        </w:rPr>
        <w:t>SKŁAD ZESPOŁU ODPOWIEDZIALNEGO za PRZYGOTOWANIE</w:t>
      </w:r>
      <w:r>
        <w:rPr/>
        <w:t xml:space="preserve"> raportu:</w:t>
      </w:r>
    </w:p>
    <w:tbl>
      <w:tblPr>
        <w:tblW w:w="14601" w:type="dxa"/>
        <w:jc w:val="start"/>
        <w:tblInd w:w="675" w:type="dxa"/>
        <w:tblLayout w:type="fixed"/>
        <w:tblCellMar>
          <w:top w:w="0" w:type="dxa"/>
          <w:start w:w="108" w:type="dxa"/>
          <w:bottom w:w="0" w:type="dxa"/>
          <w:end w:w="108" w:type="dxa"/>
        </w:tblCellMar>
      </w:tblPr>
      <w:tblGrid>
        <w:gridCol w:w="7513"/>
        <w:gridCol w:w="7088"/>
      </w:tblGrid>
      <w:tr>
        <w:trPr/>
        <w:tc>
          <w:tcPr>
            <w:tcW w:w="7513" w:type="dxa"/>
            <w:tcBorders>
              <w:top w:val="single" w:sz="4" w:space="0" w:color="000000"/>
              <w:start w:val="single" w:sz="4" w:space="0" w:color="000000"/>
              <w:bottom w:val="single" w:sz="4" w:space="0" w:color="000000"/>
              <w:end w:val="single" w:sz="4" w:space="0" w:color="000000"/>
            </w:tcBorders>
            <w:shd w:fill="2F5496" w:val="clear"/>
            <w:vAlign w:val="center"/>
          </w:tcPr>
          <w:p>
            <w:pPr>
              <w:pStyle w:val="Normal"/>
              <w:spacing w:lineRule="auto" w:line="360"/>
              <w:jc w:val="center"/>
              <w:rPr/>
            </w:pPr>
            <w:r>
              <w:rPr>
                <w:rFonts w:eastAsia="Calibri" w:cs="Muli" w:ascii="Muli" w:hAnsi="Muli"/>
                <w:b/>
                <w:caps/>
                <w:color w:val="FFFFFF"/>
                <w:sz w:val="22"/>
                <w:szCs w:val="22"/>
              </w:rPr>
              <w:t>Tytuł lub stopień naukowy/Imię i nazwisko:</w:t>
            </w:r>
          </w:p>
        </w:tc>
        <w:tc>
          <w:tcPr>
            <w:tcW w:w="7088" w:type="dxa"/>
            <w:tcBorders>
              <w:top w:val="single" w:sz="4" w:space="0" w:color="000000"/>
              <w:start w:val="single" w:sz="4" w:space="0" w:color="000000"/>
              <w:bottom w:val="single" w:sz="4" w:space="0" w:color="000000"/>
              <w:end w:val="single" w:sz="4" w:space="0" w:color="000000"/>
            </w:tcBorders>
            <w:shd w:fill="2F5496" w:val="clear"/>
            <w:vAlign w:val="center"/>
          </w:tcPr>
          <w:p>
            <w:pPr>
              <w:pStyle w:val="Normal"/>
              <w:ind w:start="567" w:end="0"/>
              <w:jc w:val="center"/>
              <w:rPr>
                <w:rFonts w:ascii="Muli" w:hAnsi="Muli" w:eastAsia="Calibri" w:cs="Muli"/>
                <w:b/>
                <w:caps/>
                <w:color w:val="FFFFFF"/>
                <w:sz w:val="22"/>
                <w:szCs w:val="22"/>
              </w:rPr>
            </w:pPr>
            <w:r>
              <w:rPr>
                <w:rFonts w:eastAsia="Calibri" w:cs="Muli" w:ascii="Muli" w:hAnsi="Muli"/>
                <w:b/>
                <w:caps/>
                <w:color w:val="FFFFFF"/>
                <w:sz w:val="22"/>
                <w:szCs w:val="22"/>
              </w:rPr>
              <w:t>PEŁNIONA FUNKCJA:</w:t>
            </w:r>
          </w:p>
          <w:p>
            <w:pPr>
              <w:pStyle w:val="Normal"/>
              <w:ind w:start="567" w:end="0"/>
              <w:jc w:val="center"/>
              <w:rPr>
                <w:rFonts w:ascii="Muli" w:hAnsi="Muli" w:eastAsia="Calibri" w:cs="Muli"/>
                <w:b/>
                <w:caps/>
                <w:color w:val="FFFFFF"/>
                <w:sz w:val="22"/>
                <w:szCs w:val="22"/>
              </w:rPr>
            </w:pPr>
            <w:r>
              <w:rPr>
                <w:rFonts w:eastAsia="Calibri" w:cs="Muli" w:ascii="Muli" w:hAnsi="Muli"/>
                <w:b/>
                <w:caps/>
                <w:color w:val="FFFFFF"/>
                <w:sz w:val="22"/>
                <w:szCs w:val="22"/>
              </w:rPr>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caps/>
                <w:color w:val="FFFFFF"/>
                <w:sz w:val="20"/>
                <w:szCs w:val="22"/>
              </w:rPr>
            </w:pPr>
            <w:r>
              <w:rPr>
                <w:rFonts w:eastAsia="Calibri" w:cs="Muli" w:ascii="Muli" w:hAnsi="Muli"/>
                <w:b/>
                <w:caps/>
                <w:color w:val="FFFFFF"/>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Dyrektor Instytutu</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Przedstawiciel nauczycieli akademickich obsługujących kierunek</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Muli"/>
                <w:b/>
                <w:sz w:val="20"/>
                <w:szCs w:val="22"/>
              </w:rPr>
            </w:pPr>
            <w:r>
              <w:rPr>
                <w:rFonts w:eastAsia="Calibri" w:cs="Muli" w:ascii="Muli" w:hAnsi="Muli"/>
                <w:b/>
                <w:sz w:val="20"/>
                <w:szCs w:val="22"/>
              </w:rPr>
              <w:t>Przedstawiciel nauczycieli akademickich obsługujących kierunek, pełniący funkcję opiekuna praktyk zawodowych na kierunku</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Przedstawiciel otoczenia społeczno-gospodarczego kierunku/praktyk</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Przedstawiciel otoczenia społeczno-gospodarczego kierunku/praktyk</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Przedstawiciel studentów kierunku</w:t>
            </w:r>
          </w:p>
        </w:tc>
      </w:tr>
      <w:tr>
        <w:trPr/>
        <w:tc>
          <w:tcPr>
            <w:tcW w:w="75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Muli" w:hAnsi="Muli" w:eastAsia="Calibri" w:cs="Muli"/>
                <w:b/>
                <w:sz w:val="20"/>
                <w:szCs w:val="22"/>
              </w:rPr>
            </w:pPr>
            <w:r>
              <w:rPr>
                <w:rFonts w:eastAsia="Calibri" w:cs="Muli" w:ascii="Muli" w:hAnsi="Muli"/>
                <w:b/>
                <w:sz w:val="20"/>
                <w:szCs w:val="22"/>
              </w:rPr>
            </w:r>
          </w:p>
        </w:tc>
        <w:tc>
          <w:tcPr>
            <w:tcW w:w="708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Muli" w:hAnsi="Muli" w:eastAsia="Calibri" w:cs="Muli"/>
                <w:b/>
                <w:sz w:val="20"/>
                <w:szCs w:val="22"/>
              </w:rPr>
            </w:pPr>
            <w:r>
              <w:rPr>
                <w:rFonts w:eastAsia="Calibri" w:cs="Muli" w:ascii="Muli" w:hAnsi="Muli"/>
                <w:b/>
                <w:sz w:val="20"/>
                <w:szCs w:val="22"/>
              </w:rPr>
              <w:t>Przedstawiciel studentów kierunku</w:t>
            </w:r>
          </w:p>
        </w:tc>
      </w:tr>
    </w:tbl>
    <w:p>
      <w:pPr>
        <w:pStyle w:val="Normal"/>
        <w:ind w:start="567" w:end="0"/>
        <w:jc w:val="center"/>
        <w:rPr>
          <w:rFonts w:ascii="Muli" w:hAnsi="Muli" w:cs="Muli"/>
          <w:b/>
          <w:sz w:val="20"/>
          <w:szCs w:val="22"/>
        </w:rPr>
      </w:pPr>
      <w:r>
        <w:rPr>
          <w:rFonts w:cs="Muli" w:ascii="Muli" w:hAnsi="Muli"/>
          <w:b/>
          <w:sz w:val="20"/>
          <w:szCs w:val="22"/>
        </w:rPr>
        <w:tab/>
        <w:t xml:space="preserve">    </w:t>
        <w:tab/>
        <w:tab/>
      </w:r>
    </w:p>
    <w:p>
      <w:pPr>
        <w:pStyle w:val="Normal"/>
        <w:ind w:start="851" w:end="0"/>
        <w:jc w:val="center"/>
        <w:rPr>
          <w:rFonts w:ascii="Muli" w:hAnsi="Muli" w:cs="Muli"/>
          <w:b/>
          <w:sz w:val="20"/>
          <w:szCs w:val="22"/>
        </w:rPr>
      </w:pPr>
      <w:r>
        <w:rPr>
          <w:rFonts w:cs="Muli" w:ascii="Muli" w:hAnsi="Muli"/>
          <w:b/>
          <w:sz w:val="20"/>
          <w:szCs w:val="22"/>
        </w:rPr>
      </w:r>
    </w:p>
    <w:p>
      <w:pPr>
        <w:pStyle w:val="Normal"/>
        <w:spacing w:lineRule="auto" w:line="360"/>
        <w:jc w:val="end"/>
        <w:rPr/>
      </w:pPr>
      <w:r>
        <w:rPr>
          <w:rFonts w:cs="Muli" w:ascii="Muli" w:hAnsi="Muli"/>
          <w:b/>
          <w:caps/>
          <w:sz w:val="20"/>
          <w:szCs w:val="22"/>
        </w:rPr>
        <w:t xml:space="preserve">Data sporządzenia raportu: </w:t>
      </w:r>
      <w:r>
        <w:rPr>
          <w:rFonts w:cs="Muli" w:ascii="Muli" w:hAnsi="Muli"/>
          <w:sz w:val="20"/>
          <w:szCs w:val="22"/>
        </w:rPr>
        <w:t>............................................</w:t>
      </w:r>
    </w:p>
    <w:p>
      <w:pPr>
        <w:pStyle w:val="Normal"/>
        <w:spacing w:lineRule="auto" w:line="360"/>
        <w:rPr>
          <w:rFonts w:ascii="Muli" w:hAnsi="Muli" w:cs="Muli"/>
          <w:sz w:val="20"/>
          <w:szCs w:val="22"/>
        </w:rPr>
      </w:pPr>
      <w:r>
        <w:rPr>
          <w:rFonts w:cs="Muli" w:ascii="Muli" w:hAnsi="Muli"/>
          <w:sz w:val="20"/>
          <w:szCs w:val="22"/>
        </w:rPr>
      </w:r>
    </w:p>
    <w:p>
      <w:pPr>
        <w:pStyle w:val="Normal"/>
        <w:spacing w:lineRule="auto" w:line="360"/>
        <w:ind w:start="3402" w:end="0"/>
        <w:rPr>
          <w:rFonts w:ascii="Muli" w:hAnsi="Muli" w:cs="Muli"/>
          <w:sz w:val="20"/>
          <w:szCs w:val="22"/>
        </w:rPr>
      </w:pPr>
      <w:r>
        <w:rPr>
          <w:rFonts w:cs="Muli" w:ascii="Muli" w:hAnsi="Muli"/>
          <w:sz w:val="20"/>
          <w:szCs w:val="22"/>
        </w:rPr>
      </w:r>
    </w:p>
    <w:p>
      <w:pPr>
        <w:pStyle w:val="Normal"/>
        <w:spacing w:lineRule="auto" w:line="360"/>
        <w:jc w:val="end"/>
        <w:rPr/>
      </w:pPr>
      <w:r>
        <w:rPr>
          <w:rFonts w:cs="Muli" w:ascii="Muli" w:hAnsi="Muli"/>
          <w:b/>
          <w:caps/>
          <w:sz w:val="20"/>
          <w:szCs w:val="22"/>
        </w:rPr>
        <w:t>Podpis osoby koordynującej prace związane z przygotowaniem raportu:</w:t>
      </w:r>
      <w:r>
        <w:rPr>
          <w:rFonts w:cs="Muli" w:ascii="Muli" w:hAnsi="Muli"/>
          <w:b/>
          <w:sz w:val="20"/>
          <w:szCs w:val="22"/>
        </w:rPr>
        <w:t xml:space="preserve"> </w:t>
      </w:r>
      <w:r>
        <w:rPr>
          <w:rFonts w:cs="Muli" w:ascii="Muli" w:hAnsi="Muli"/>
          <w:sz w:val="20"/>
          <w:szCs w:val="22"/>
        </w:rPr>
        <w:t>............................................</w:t>
      </w:r>
    </w:p>
    <w:p>
      <w:pPr>
        <w:pStyle w:val="Normal"/>
        <w:spacing w:lineRule="auto" w:line="360"/>
        <w:rPr>
          <w:rFonts w:ascii="Muli" w:hAnsi="Muli" w:cs="Muli"/>
          <w:color w:val="FF0000"/>
          <w:sz w:val="22"/>
          <w:szCs w:val="22"/>
        </w:rPr>
      </w:pPr>
      <w:r>
        <w:rPr>
          <w:rFonts w:cs="Muli" w:ascii="Muli" w:hAnsi="Muli"/>
          <w:color w:val="FF0000"/>
          <w:sz w:val="22"/>
          <w:szCs w:val="22"/>
        </w:rPr>
      </w:r>
    </w:p>
    <w:p>
      <w:pPr>
        <w:pStyle w:val="Normal"/>
        <w:spacing w:lineRule="auto" w:line="276"/>
        <w:jc w:val="center"/>
        <w:rPr>
          <w:rFonts w:ascii="Muli" w:hAnsi="Muli" w:eastAsia="Calibri" w:cs="Muli"/>
          <w:b/>
          <w:color w:val="FF0000"/>
          <w:spacing w:val="30"/>
          <w:sz w:val="18"/>
          <w:szCs w:val="16"/>
          <w:lang w:eastAsia="en-US"/>
        </w:rPr>
      </w:pPr>
      <w:r>
        <w:rPr>
          <w:rFonts w:eastAsia="Calibri" w:cs="Muli" w:ascii="Muli" w:hAnsi="Muli"/>
          <w:b/>
          <w:color w:val="FF0000"/>
          <w:spacing w:val="30"/>
          <w:sz w:val="18"/>
          <w:szCs w:val="16"/>
          <w:lang w:eastAsia="en-US"/>
        </w:rPr>
      </w:r>
    </w:p>
    <w:p>
      <w:pPr>
        <w:pStyle w:val="Normal"/>
        <w:spacing w:lineRule="auto" w:line="276"/>
        <w:jc w:val="center"/>
        <w:rPr>
          <w:rFonts w:ascii="Muli" w:hAnsi="Muli" w:eastAsia="Calibri" w:cs="Muli"/>
          <w:b/>
          <w:color w:val="FF0000"/>
          <w:spacing w:val="30"/>
          <w:sz w:val="18"/>
          <w:szCs w:val="16"/>
          <w:lang w:eastAsia="en-US"/>
        </w:rPr>
      </w:pPr>
      <w:r>
        <w:rPr>
          <w:rFonts w:eastAsia="Calibri" w:cs="Muli" w:ascii="Muli" w:hAnsi="Muli"/>
          <w:b/>
          <w:color w:val="FF0000"/>
          <w:spacing w:val="30"/>
          <w:sz w:val="18"/>
          <w:szCs w:val="16"/>
          <w:lang w:eastAsia="en-US"/>
        </w:rPr>
      </w:r>
    </w:p>
    <w:tbl>
      <w:tblPr>
        <w:tblW w:w="14569" w:type="dxa"/>
        <w:jc w:val="center"/>
        <w:tblInd w:w="0" w:type="dxa"/>
        <w:tblLayout w:type="fixed"/>
        <w:tblCellMar>
          <w:top w:w="0" w:type="dxa"/>
          <w:start w:w="108" w:type="dxa"/>
          <w:bottom w:w="0" w:type="dxa"/>
          <w:end w:w="108" w:type="dxa"/>
        </w:tblCellMar>
      </w:tblPr>
      <w:tblGrid>
        <w:gridCol w:w="5243"/>
        <w:gridCol w:w="3105"/>
        <w:gridCol w:w="3106"/>
        <w:gridCol w:w="3106"/>
        <w:gridCol w:w="9"/>
      </w:tblGrid>
      <w:tr>
        <w:trPr>
          <w:trHeight w:val="397" w:hRule="atLeast"/>
        </w:trPr>
        <w:tc>
          <w:tcPr>
            <w:tcW w:w="14569" w:type="dxa"/>
            <w:gridSpan w:val="4"/>
            <w:tcBorders>
              <w:top w:val="single" w:sz="4" w:space="0" w:color="000000"/>
              <w:start w:val="single" w:sz="4" w:space="0" w:color="000000"/>
              <w:bottom w:val="single" w:sz="4" w:space="0" w:color="000000"/>
              <w:end w:val="single" w:sz="4" w:space="0" w:color="000000"/>
            </w:tcBorders>
            <w:shd w:fill="005696" w:val="clear"/>
            <w:vAlign w:val="center"/>
          </w:tcPr>
          <w:p>
            <w:pPr>
              <w:pStyle w:val="Normal"/>
              <w:snapToGrid w:val="false"/>
              <w:jc w:val="center"/>
              <w:rPr>
                <w:rFonts w:ascii="Muli" w:hAnsi="Muli" w:eastAsia="Batang;바탕" w:cs="Muli"/>
                <w:b/>
                <w:caps/>
              </w:rPr>
            </w:pPr>
            <w:r>
              <w:rPr>
                <w:rFonts w:eastAsia="Batang;바탕" w:cs="Muli" w:ascii="Muli" w:hAnsi="Muli"/>
                <w:b/>
                <w:caps/>
              </w:rPr>
            </w:r>
          </w:p>
          <w:p>
            <w:pPr>
              <w:pStyle w:val="Normal"/>
              <w:numPr>
                <w:ilvl w:val="0"/>
                <w:numId w:val="2"/>
              </w:numPr>
              <w:jc w:val="center"/>
              <w:rPr>
                <w:rFonts w:ascii="Muli" w:hAnsi="Muli" w:eastAsia="Batang;바탕" w:cs="Muli"/>
                <w:b/>
                <w:caps/>
                <w:color w:val="FFFFFF"/>
              </w:rPr>
            </w:pPr>
            <w:r>
              <w:rPr>
                <w:rFonts w:eastAsia="Batang;바탕" w:cs="Muli" w:ascii="Muli" w:hAnsi="Muli"/>
                <w:b/>
                <w:caps/>
                <w:color w:val="FFFFFF"/>
                <w:u w:val="single"/>
              </w:rPr>
              <w:t>PODSTAWOWE INFORMACJE DOTYCZĄCE OCENIANEGO KIERUNKU</w:t>
            </w:r>
            <w:r>
              <w:rPr>
                <w:rFonts w:eastAsia="Batang;바탕" w:cs="Muli" w:ascii="Muli" w:hAnsi="Muli"/>
                <w:b/>
                <w:caps/>
                <w:color w:val="FFFFFF"/>
              </w:rPr>
              <w:t>:</w:t>
            </w:r>
          </w:p>
          <w:p>
            <w:pPr>
              <w:pStyle w:val="Normal"/>
              <w:jc w:val="center"/>
              <w:rPr>
                <w:rFonts w:ascii="Muli" w:hAnsi="Muli" w:eastAsia="Batang;바탕" w:cs="Muli"/>
                <w:caps/>
                <w:color w:val="FFFFFF"/>
                <w:sz w:val="20"/>
              </w:rPr>
            </w:pPr>
            <w:r>
              <w:rPr>
                <w:rFonts w:eastAsia="Batang;바탕" w:cs="Muli" w:ascii="Muli" w:hAnsi="Muli"/>
                <w:caps/>
                <w:color w:val="FFFFFF"/>
                <w:sz w:val="20"/>
              </w:rPr>
              <w:t>Poziom studiów, dyscypliny naukowe, prawidłowość stosowania zasad systemu punktów ECTS</w:t>
            </w:r>
          </w:p>
          <w:p>
            <w:pPr>
              <w:pStyle w:val="Normal"/>
              <w:rPr>
                <w:rFonts w:ascii="Muli" w:hAnsi="Muli" w:eastAsia="Calibri" w:cs="Muli"/>
                <w:caps/>
                <w:color w:val="FFFFFF"/>
                <w:sz w:val="20"/>
                <w:szCs w:val="22"/>
                <w:lang w:eastAsia="en-US"/>
              </w:rPr>
            </w:pPr>
            <w:r>
              <w:rPr>
                <w:rFonts w:eastAsia="Calibri" w:cs="Muli" w:ascii="Muli" w:hAnsi="Muli"/>
                <w:caps/>
                <w:color w:val="FFFFFF"/>
                <w:sz w:val="20"/>
                <w:szCs w:val="22"/>
                <w:lang w:eastAsia="en-US"/>
              </w:rPr>
            </w:r>
          </w:p>
        </w:tc>
      </w:tr>
      <w:tr>
        <w:trPr>
          <w:trHeight w:val="397" w:hRule="atLeast"/>
        </w:trPr>
        <w:tc>
          <w:tcPr>
            <w:tcW w:w="5243"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rPr>
                <w:rFonts w:ascii="Muli" w:hAnsi="Muli" w:eastAsia="Calibri" w:cs="Muli"/>
                <w:b/>
                <w:sz w:val="20"/>
                <w:szCs w:val="22"/>
                <w:lang w:eastAsia="en-US"/>
              </w:rPr>
            </w:pPr>
            <w:r>
              <w:rPr>
                <w:rFonts w:eastAsia="Calibri" w:cs="Muli" w:ascii="Muli" w:hAnsi="Muli"/>
                <w:b/>
                <w:sz w:val="20"/>
                <w:szCs w:val="22"/>
                <w:lang w:eastAsia="en-US"/>
              </w:rPr>
              <w:t>Pełna, aktualna nazwa ocenianego kierunku studiów:</w:t>
            </w:r>
          </w:p>
        </w:tc>
        <w:tc>
          <w:tcPr>
            <w:tcW w:w="9326"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rPr>
                <w:rFonts w:ascii="Muli" w:hAnsi="Muli" w:eastAsia="Calibri" w:cs="Muli"/>
                <w:b/>
                <w:sz w:val="20"/>
                <w:szCs w:val="22"/>
                <w:lang w:eastAsia="en-US"/>
              </w:rPr>
            </w:pPr>
            <w:r>
              <w:rPr>
                <w:rFonts w:eastAsia="Calibri" w:cs="Muli" w:ascii="Muli" w:hAnsi="Muli"/>
                <w:b/>
                <w:sz w:val="20"/>
                <w:szCs w:val="22"/>
                <w:lang w:eastAsia="en-US"/>
              </w:rPr>
            </w:r>
          </w:p>
          <w:p>
            <w:pPr>
              <w:pStyle w:val="Normal"/>
              <w:rPr>
                <w:rFonts w:ascii="Muli" w:hAnsi="Muli" w:eastAsia="Calibri" w:cs="Muli"/>
                <w:sz w:val="20"/>
                <w:szCs w:val="22"/>
                <w:lang w:eastAsia="en-US"/>
              </w:rPr>
            </w:pPr>
            <w:r>
              <w:rPr>
                <w:rFonts w:eastAsia="Calibri" w:cs="Muli" w:ascii="Muli" w:hAnsi="Muli"/>
                <w:sz w:val="20"/>
                <w:szCs w:val="22"/>
                <w:lang w:eastAsia="en-US"/>
              </w:rPr>
            </w:r>
          </w:p>
          <w:p>
            <w:pPr>
              <w:pStyle w:val="Normal"/>
              <w:rPr>
                <w:rFonts w:ascii="Muli" w:hAnsi="Muli" w:eastAsia="Calibri" w:cs="Muli"/>
                <w:sz w:val="20"/>
                <w:szCs w:val="22"/>
                <w:lang w:eastAsia="en-US"/>
              </w:rPr>
            </w:pPr>
            <w:r>
              <w:rPr>
                <w:rFonts w:eastAsia="Calibri" w:cs="Muli" w:ascii="Muli" w:hAnsi="Muli"/>
                <w:sz w:val="20"/>
                <w:szCs w:val="22"/>
                <w:lang w:eastAsia="en-US"/>
              </w:rPr>
            </w:r>
          </w:p>
        </w:tc>
      </w:tr>
      <w:tr>
        <w:trPr>
          <w:trHeight w:val="397" w:hRule="atLeast"/>
        </w:trPr>
        <w:tc>
          <w:tcPr>
            <w:tcW w:w="5243"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rPr>
                <w:rFonts w:ascii="Muli" w:hAnsi="Muli" w:eastAsia="Calibri" w:cs="Muli"/>
                <w:b/>
                <w:sz w:val="20"/>
                <w:szCs w:val="22"/>
                <w:lang w:eastAsia="en-US"/>
              </w:rPr>
            </w:pPr>
            <w:r>
              <w:rPr>
                <w:rFonts w:eastAsia="Calibri" w:cs="Muli" w:ascii="Muli" w:hAnsi="Muli"/>
                <w:b/>
                <w:sz w:val="20"/>
                <w:szCs w:val="22"/>
                <w:lang w:eastAsia="en-US"/>
              </w:rPr>
              <w:t>Poziom studiów:</w:t>
            </w:r>
          </w:p>
          <w:p>
            <w:pPr>
              <w:pStyle w:val="Normal"/>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color w:val="FF0000"/>
                <w:sz w:val="20"/>
                <w:szCs w:val="22"/>
                <w:lang w:eastAsia="en-US"/>
              </w:rPr>
            </w:pPr>
            <w:r>
              <w:rPr>
                <w:rFonts w:eastAsia="Calibri" w:cs="Muli" w:ascii="Muli" w:hAnsi="Muli"/>
                <w:i/>
                <w:color w:val="FF0000"/>
                <w:sz w:val="20"/>
                <w:szCs w:val="22"/>
                <w:lang w:eastAsia="en-US"/>
              </w:rPr>
              <w:t xml:space="preserve">(odpowiednio: studia I stopnia licencjackie/studia </w:t>
              <w:br/>
              <w:t>I stopnia inżynierskie/studia II stopnia magisterskie/jednolite studia magisterskie)</w:t>
            </w:r>
          </w:p>
        </w:tc>
        <w:tc>
          <w:tcPr>
            <w:tcW w:w="9326" w:type="dxa"/>
            <w:gridSpan w:val="3"/>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rPr>
                <w:rFonts w:ascii="Muli" w:hAnsi="Muli" w:eastAsia="Calibri" w:cs="Muli"/>
                <w:b/>
                <w:color w:val="FF0000"/>
                <w:sz w:val="20"/>
                <w:szCs w:val="22"/>
                <w:lang w:eastAsia="en-US"/>
              </w:rPr>
            </w:pPr>
            <w:r>
              <w:rPr>
                <w:rFonts w:eastAsia="Calibri" w:cs="Muli" w:ascii="Muli" w:hAnsi="Muli"/>
                <w:b/>
                <w:color w:val="FF0000"/>
                <w:sz w:val="20"/>
                <w:szCs w:val="22"/>
                <w:lang w:eastAsia="en-US"/>
              </w:rPr>
            </w:r>
          </w:p>
        </w:tc>
      </w:tr>
      <w:tr>
        <w:trPr>
          <w:trHeight w:val="1070" w:hRule="atLeast"/>
        </w:trPr>
        <w:tc>
          <w:tcPr>
            <w:tcW w:w="5243"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both"/>
              <w:rPr/>
            </w:pPr>
            <w:r>
              <w:rPr>
                <w:rFonts w:cs="Muli" w:ascii="Muli" w:hAnsi="Muli"/>
                <w:b/>
                <w:sz w:val="20"/>
                <w:u w:val="single"/>
              </w:rPr>
              <w:t>W przypadku przyporządkowania kierunku studiów do 1 dyscypliny</w:t>
            </w:r>
            <w:r>
              <w:rPr>
                <w:rFonts w:cs="Muli" w:ascii="Muli" w:hAnsi="Muli"/>
                <w:b/>
                <w:sz w:val="20"/>
              </w:rPr>
              <w:t>:</w:t>
            </w:r>
          </w:p>
          <w:p>
            <w:pPr>
              <w:pStyle w:val="Normal"/>
              <w:jc w:val="both"/>
              <w:rPr>
                <w:rFonts w:ascii="Muli" w:hAnsi="Muli" w:cs="Muli"/>
                <w:b/>
                <w:sz w:val="20"/>
              </w:rPr>
            </w:pPr>
            <w:r>
              <w:rPr>
                <w:rFonts w:cs="Muli" w:ascii="Muli" w:hAnsi="Muli"/>
                <w:b/>
                <w:sz w:val="20"/>
              </w:rPr>
            </w:r>
          </w:p>
          <w:p>
            <w:pPr>
              <w:pStyle w:val="Normal"/>
              <w:jc w:val="both"/>
              <w:rPr/>
            </w:pPr>
            <w:r>
              <w:rPr>
                <w:rFonts w:cs="Muli" w:ascii="Muli" w:hAnsi="Muli"/>
                <w:i/>
                <w:sz w:val="20"/>
              </w:rPr>
              <w:t>Nazwa dyscypliny, do której został przyporządkowany kierunek studiów:</w:t>
            </w:r>
            <w:r>
              <w:rPr>
                <w:rFonts w:eastAsia="Calibri" w:cs="Muli" w:ascii="Muli" w:hAnsi="Muli"/>
                <w:i/>
                <w:sz w:val="18"/>
                <w:szCs w:val="22"/>
                <w:lang w:eastAsia="en-US"/>
              </w:rPr>
              <w:t xml:space="preserve"> </w:t>
            </w:r>
          </w:p>
          <w:p>
            <w:pPr>
              <w:pStyle w:val="Normal"/>
              <w:jc w:val="center"/>
              <w:rPr>
                <w:rFonts w:ascii="Muli" w:hAnsi="Muli" w:eastAsia="Calibri" w:cs="Muli"/>
                <w:color w:val="FF0000"/>
                <w:sz w:val="20"/>
                <w:szCs w:val="22"/>
                <w:lang w:eastAsia="en-US"/>
              </w:rPr>
            </w:pPr>
            <w:r>
              <w:rPr>
                <w:rFonts w:eastAsia="Calibri" w:cs="Muli" w:ascii="Muli" w:hAnsi="Muli"/>
                <w:i/>
                <w:color w:val="FF0000"/>
                <w:sz w:val="20"/>
                <w:szCs w:val="22"/>
                <w:lang w:eastAsia="en-US"/>
              </w:rPr>
              <w:t>(</w:t>
            </w:r>
            <w:r>
              <w:rPr>
                <w:rFonts w:eastAsia="Calibri" w:cs="Muli" w:ascii="Muli" w:hAnsi="Muli"/>
                <w:i/>
                <w:color w:val="FF0000"/>
                <w:sz w:val="20"/>
                <w:szCs w:val="22"/>
                <w:u w:val="single"/>
                <w:lang w:eastAsia="en-US"/>
              </w:rPr>
              <w:t>zgodnie z wytycznymi Rozporządzenia MNiSW z dn. 20 września 2018 r. w sprawie dziedzin nauki i dyscyplin naukowych oraz dyscyplin artystycznych</w:t>
            </w:r>
            <w:r>
              <w:rPr>
                <w:rFonts w:eastAsia="Calibri" w:cs="Muli" w:ascii="Muli" w:hAnsi="Muli"/>
                <w:i/>
                <w:color w:val="FF0000"/>
                <w:sz w:val="20"/>
                <w:szCs w:val="22"/>
                <w:lang w:eastAsia="en-US"/>
              </w:rPr>
              <w:t>)</w:t>
            </w:r>
          </w:p>
        </w:tc>
        <w:tc>
          <w:tcPr>
            <w:tcW w:w="931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color w:val="FF0000"/>
                <w:sz w:val="20"/>
                <w:szCs w:val="22"/>
                <w:lang w:eastAsia="en-US"/>
              </w:rPr>
            </w:pPr>
            <w:r>
              <w:rPr>
                <w:rFonts w:eastAsia="Calibri" w:cs="Muli" w:ascii="Muli" w:hAnsi="Muli"/>
                <w:b/>
                <w:color w:val="FF0000"/>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tc>
      </w:tr>
      <w:tr>
        <w:trPr>
          <w:trHeight w:val="660" w:hRule="atLeast"/>
        </w:trPr>
        <w:tc>
          <w:tcPr>
            <w:tcW w:w="5243" w:type="dxa"/>
            <w:vMerge w:val="restart"/>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both"/>
              <w:rPr/>
            </w:pPr>
            <w:r>
              <w:rPr>
                <w:rFonts w:cs="Muli" w:ascii="Muli" w:hAnsi="Muli"/>
                <w:b/>
                <w:sz w:val="20"/>
                <w:u w:val="single"/>
              </w:rPr>
              <w:t>W przypadku przyporządkowania kierunku studiów do więcej niż 1 dyscypliny</w:t>
            </w:r>
            <w:r>
              <w:rPr>
                <w:rFonts w:cs="Muli" w:ascii="Muli" w:hAnsi="Muli"/>
                <w:b/>
                <w:sz w:val="20"/>
              </w:rPr>
              <w:t>:</w:t>
            </w:r>
          </w:p>
          <w:p>
            <w:pPr>
              <w:pStyle w:val="Normal"/>
              <w:jc w:val="both"/>
              <w:rPr>
                <w:rFonts w:ascii="Muli" w:hAnsi="Muli" w:cs="Muli"/>
                <w:b/>
                <w:sz w:val="20"/>
              </w:rPr>
            </w:pPr>
            <w:r>
              <w:rPr>
                <w:rFonts w:cs="Muli" w:ascii="Muli" w:hAnsi="Muli"/>
                <w:b/>
                <w:sz w:val="20"/>
              </w:rPr>
            </w:r>
          </w:p>
          <w:p>
            <w:pPr>
              <w:pStyle w:val="Normal"/>
              <w:jc w:val="both"/>
              <w:rPr>
                <w:rFonts w:ascii="Muli" w:hAnsi="Muli" w:cs="Muli"/>
                <w:b/>
                <w:sz w:val="22"/>
              </w:rPr>
            </w:pPr>
            <w:r>
              <w:rPr>
                <w:rFonts w:cs="Muli" w:ascii="Muli" w:hAnsi="Muli"/>
                <w:b/>
                <w:i/>
                <w:sz w:val="20"/>
              </w:rPr>
              <w:t>Nazwa dyscypliny wiodącej</w:t>
            </w:r>
            <w:r>
              <w:rPr>
                <w:rFonts w:cs="Muli" w:ascii="Muli" w:hAnsi="Muli"/>
                <w:i/>
                <w:sz w:val="20"/>
              </w:rPr>
              <w:t xml:space="preserve"> (tj. dyscypliny, w ramach której uzyskiwana jest ponad połowa efektów uczenia się) </w:t>
            </w:r>
            <w:r>
              <w:rPr>
                <w:rFonts w:cs="Muli" w:ascii="Muli" w:hAnsi="Muli"/>
                <w:b/>
                <w:i/>
                <w:sz w:val="20"/>
              </w:rPr>
              <w:t>oraz pozostałych dyscyplin wraz z określeniem procentowego udziału liczby punktów ECTS</w:t>
            </w:r>
            <w:r>
              <w:rPr>
                <w:rFonts w:cs="Muli" w:ascii="Muli" w:hAnsi="Muli"/>
                <w:i/>
                <w:sz w:val="20"/>
              </w:rPr>
              <w:t xml:space="preserve"> dla dyscypliny wiodącej w ogólnej liczbie punktów ECTS</w:t>
            </w:r>
            <w:r>
              <w:rPr>
                <w:rFonts w:cs="Muli" w:ascii="Muli" w:hAnsi="Muli"/>
                <w:b/>
                <w:sz w:val="20"/>
              </w:rPr>
              <w:t>:</w:t>
            </w:r>
          </w:p>
        </w:tc>
        <w:tc>
          <w:tcPr>
            <w:tcW w:w="3105" w:type="dxa"/>
            <w:vMerge w:val="restart"/>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eastAsia="Calibri" w:cs="Muli" w:ascii="Muli" w:hAnsi="Muli"/>
                <w:b/>
                <w:sz w:val="20"/>
                <w:szCs w:val="22"/>
                <w:lang w:eastAsia="en-US"/>
              </w:rPr>
              <w:t>Nazwa dyscypliny wiodącej:</w:t>
            </w:r>
          </w:p>
        </w:tc>
        <w:tc>
          <w:tcPr>
            <w:tcW w:w="6212" w:type="dxa"/>
            <w:gridSpan w:val="2"/>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eastAsia="Calibri" w:cs="Muli" w:ascii="Muli" w:hAnsi="Muli"/>
                <w:b/>
                <w:sz w:val="20"/>
                <w:szCs w:val="22"/>
                <w:lang w:eastAsia="en-US"/>
              </w:rPr>
              <w:t>Punkty ECTS:</w:t>
            </w:r>
          </w:p>
        </w:tc>
      </w:tr>
      <w:tr>
        <w:trPr>
          <w:trHeight w:val="70" w:hRule="atLeast"/>
        </w:trPr>
        <w:tc>
          <w:tcPr>
            <w:tcW w:w="5243" w:type="dxa"/>
            <w:vMerge w:val="continue"/>
            <w:tcBorders>
              <w:top w:val="single" w:sz="4" w:space="0" w:color="000000"/>
              <w:start w:val="single" w:sz="4" w:space="0" w:color="000000"/>
              <w:bottom w:val="single" w:sz="4" w:space="0" w:color="000000"/>
              <w:end w:val="single" w:sz="4" w:space="0" w:color="000000"/>
            </w:tcBorders>
            <w:shd w:fill="9CC2E5" w:val="clear"/>
            <w:vAlign w:val="center"/>
          </w:tcPr>
          <w:p>
            <w:pPr>
              <w:pStyle w:val="Normal"/>
              <w:snapToGrid w:val="false"/>
              <w:jc w:val="both"/>
              <w:rPr>
                <w:rFonts w:ascii="Muli" w:hAnsi="Muli" w:eastAsia="Calibri" w:cs="Muli"/>
                <w:b/>
                <w:sz w:val="22"/>
                <w:szCs w:val="22"/>
                <w:lang w:eastAsia="en-US"/>
              </w:rPr>
            </w:pPr>
            <w:r>
              <w:rPr>
                <w:rFonts w:eastAsia="Calibri" w:cs="Muli" w:ascii="Muli" w:hAnsi="Muli"/>
                <w:b/>
                <w:sz w:val="22"/>
                <w:szCs w:val="22"/>
                <w:lang w:eastAsia="en-US"/>
              </w:rPr>
            </w:r>
          </w:p>
        </w:tc>
        <w:tc>
          <w:tcPr>
            <w:tcW w:w="3105" w:type="dxa"/>
            <w:vMerge w:val="continue"/>
            <w:tcBorders>
              <w:top w:val="single" w:sz="4" w:space="0" w:color="000000"/>
              <w:start w:val="single" w:sz="4" w:space="0" w:color="000000"/>
              <w:bottom w:val="single" w:sz="4" w:space="0" w:color="000000"/>
              <w:end w:val="single" w:sz="4" w:space="0" w:color="000000"/>
            </w:tcBorders>
            <w:shd w:fill="DEEAF6" w:val="clear"/>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tc>
        <w:tc>
          <w:tcPr>
            <w:tcW w:w="3106" w:type="dxa"/>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pPr>
            <w:r>
              <w:rPr>
                <w:rFonts w:eastAsia="Calibri" w:cs="Muli" w:ascii="Muli" w:hAnsi="Muli"/>
                <w:b/>
                <w:sz w:val="20"/>
                <w:szCs w:val="22"/>
                <w:lang w:eastAsia="en-US"/>
              </w:rPr>
              <w:t>liczba</w:t>
            </w:r>
          </w:p>
        </w:tc>
        <w:tc>
          <w:tcPr>
            <w:tcW w:w="3106" w:type="dxa"/>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eastAsia="Calibri" w:cs="Muli" w:ascii="Muli" w:hAnsi="Muli"/>
                <w:b/>
                <w:sz w:val="20"/>
                <w:szCs w:val="22"/>
                <w:lang w:eastAsia="en-US"/>
              </w:rPr>
              <w:t>%</w:t>
            </w:r>
          </w:p>
        </w:tc>
      </w:tr>
      <w:tr>
        <w:trPr>
          <w:trHeight w:val="806" w:hRule="atLeast"/>
        </w:trPr>
        <w:tc>
          <w:tcPr>
            <w:tcW w:w="5243" w:type="dxa"/>
            <w:vMerge w:val="continue"/>
            <w:tcBorders>
              <w:top w:val="single" w:sz="4" w:space="0" w:color="000000"/>
              <w:start w:val="single" w:sz="4" w:space="0" w:color="000000"/>
              <w:bottom w:val="single" w:sz="4" w:space="0" w:color="000000"/>
              <w:end w:val="single" w:sz="4" w:space="0" w:color="000000"/>
            </w:tcBorders>
            <w:shd w:fill="9CC2E5" w:val="clear"/>
            <w:vAlign w:val="center"/>
          </w:tcPr>
          <w:p>
            <w:pPr>
              <w:pStyle w:val="Normal"/>
              <w:snapToGrid w:val="false"/>
              <w:jc w:val="center"/>
              <w:rPr>
                <w:rFonts w:ascii="Muli" w:hAnsi="Muli" w:eastAsia="Calibri" w:cs="Muli"/>
                <w:b/>
                <w:sz w:val="22"/>
                <w:szCs w:val="22"/>
                <w:lang w:eastAsia="en-US"/>
              </w:rPr>
            </w:pPr>
            <w:r>
              <w:rPr>
                <w:rFonts w:eastAsia="Calibri" w:cs="Muli" w:ascii="Muli" w:hAnsi="Muli"/>
                <w:b/>
                <w:sz w:val="22"/>
                <w:szCs w:val="22"/>
                <w:lang w:eastAsia="en-US"/>
              </w:rPr>
            </w:r>
          </w:p>
        </w:tc>
        <w:tc>
          <w:tcPr>
            <w:tcW w:w="31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tc>
        <w:tc>
          <w:tcPr>
            <w:tcW w:w="31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tc>
        <w:tc>
          <w:tcPr>
            <w:tcW w:w="31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tc>
      </w:tr>
      <w:tr>
        <w:trPr>
          <w:trHeight w:val="660" w:hRule="atLeast"/>
        </w:trPr>
        <w:tc>
          <w:tcPr>
            <w:tcW w:w="5243" w:type="dxa"/>
            <w:vMerge w:val="continue"/>
            <w:tcBorders>
              <w:top w:val="single" w:sz="4" w:space="0" w:color="000000"/>
              <w:start w:val="single" w:sz="4" w:space="0" w:color="000000"/>
              <w:bottom w:val="single" w:sz="4" w:space="0" w:color="000000"/>
              <w:end w:val="single" w:sz="4" w:space="0" w:color="000000"/>
            </w:tcBorders>
            <w:shd w:fill="9CC2E5" w:val="clear"/>
            <w:vAlign w:val="center"/>
          </w:tcPr>
          <w:p>
            <w:pPr>
              <w:pStyle w:val="Normal"/>
              <w:snapToGrid w:val="false"/>
              <w:jc w:val="center"/>
              <w:rPr>
                <w:rFonts w:ascii="Muli" w:hAnsi="Muli" w:eastAsia="Calibri" w:cs="Muli"/>
                <w:b/>
                <w:sz w:val="22"/>
                <w:szCs w:val="22"/>
                <w:lang w:eastAsia="en-US"/>
              </w:rPr>
            </w:pPr>
            <w:r>
              <w:rPr>
                <w:rFonts w:eastAsia="Calibri" w:cs="Muli" w:ascii="Muli" w:hAnsi="Muli"/>
                <w:b/>
                <w:sz w:val="22"/>
                <w:szCs w:val="22"/>
                <w:lang w:eastAsia="en-US"/>
              </w:rPr>
            </w:r>
          </w:p>
        </w:tc>
        <w:tc>
          <w:tcPr>
            <w:tcW w:w="3105" w:type="dxa"/>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cs="Muli" w:ascii="Muli" w:hAnsi="Muli"/>
                <w:b/>
                <w:sz w:val="22"/>
              </w:rPr>
              <w:t>Nazwy pozostałych dyscyplin:</w:t>
            </w:r>
          </w:p>
        </w:tc>
        <w:tc>
          <w:tcPr>
            <w:tcW w:w="3106" w:type="dxa"/>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eastAsia="Calibri" w:cs="Muli" w:ascii="Muli" w:hAnsi="Muli"/>
                <w:b/>
                <w:sz w:val="20"/>
                <w:szCs w:val="22"/>
                <w:lang w:eastAsia="en-US"/>
              </w:rPr>
              <w:t>liczba</w:t>
            </w:r>
          </w:p>
        </w:tc>
        <w:tc>
          <w:tcPr>
            <w:tcW w:w="3106" w:type="dxa"/>
            <w:tcBorders>
              <w:top w:val="single" w:sz="4" w:space="0" w:color="000000"/>
              <w:start w:val="single" w:sz="4" w:space="0" w:color="000000"/>
              <w:bottom w:val="single" w:sz="4" w:space="0" w:color="000000"/>
              <w:end w:val="single" w:sz="4" w:space="0" w:color="000000"/>
            </w:tcBorders>
            <w:shd w:fill="DEEAF6" w:val="clear"/>
            <w:vAlign w:val="center"/>
          </w:tcPr>
          <w:p>
            <w:pPr>
              <w:pStyle w:val="Normal"/>
              <w:jc w:val="center"/>
              <w:rPr>
                <w:rFonts w:ascii="Muli" w:hAnsi="Muli" w:eastAsia="Calibri" w:cs="Muli"/>
                <w:b/>
                <w:sz w:val="20"/>
                <w:szCs w:val="22"/>
                <w:lang w:eastAsia="en-US"/>
              </w:rPr>
            </w:pPr>
            <w:r>
              <w:rPr>
                <w:rFonts w:eastAsia="Calibri" w:cs="Muli" w:ascii="Muli" w:hAnsi="Muli"/>
                <w:b/>
                <w:sz w:val="20"/>
                <w:szCs w:val="22"/>
                <w:lang w:eastAsia="en-US"/>
              </w:rPr>
              <w:t>%</w:t>
            </w:r>
          </w:p>
        </w:tc>
      </w:tr>
      <w:tr>
        <w:trPr>
          <w:trHeight w:val="742" w:hRule="atLeast"/>
        </w:trPr>
        <w:tc>
          <w:tcPr>
            <w:tcW w:w="5243" w:type="dxa"/>
            <w:vMerge w:val="continue"/>
            <w:tcBorders>
              <w:top w:val="single" w:sz="4" w:space="0" w:color="000000"/>
              <w:start w:val="single" w:sz="4" w:space="0" w:color="000000"/>
              <w:bottom w:val="single" w:sz="4" w:space="0" w:color="000000"/>
              <w:end w:val="single" w:sz="4" w:space="0" w:color="000000"/>
            </w:tcBorders>
            <w:shd w:fill="9CC2E5" w:val="clear"/>
            <w:vAlign w:val="center"/>
          </w:tcPr>
          <w:p>
            <w:pPr>
              <w:pStyle w:val="Normal"/>
              <w:snapToGrid w:val="false"/>
              <w:jc w:val="center"/>
              <w:rPr>
                <w:rFonts w:ascii="Muli" w:hAnsi="Muli" w:eastAsia="Calibri" w:cs="Muli"/>
                <w:b/>
                <w:sz w:val="22"/>
                <w:szCs w:val="22"/>
                <w:lang w:eastAsia="en-US"/>
              </w:rPr>
            </w:pPr>
            <w:r>
              <w:rPr>
                <w:rFonts w:eastAsia="Calibri" w:cs="Muli" w:ascii="Muli" w:hAnsi="Muli"/>
                <w:b/>
                <w:sz w:val="22"/>
                <w:szCs w:val="22"/>
                <w:lang w:eastAsia="en-US"/>
              </w:rPr>
            </w:r>
          </w:p>
        </w:tc>
        <w:tc>
          <w:tcPr>
            <w:tcW w:w="31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tc>
        <w:tc>
          <w:tcPr>
            <w:tcW w:w="31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p>
            <w:pPr>
              <w:pStyle w:val="Normal"/>
              <w:jc w:val="center"/>
              <w:rPr>
                <w:rFonts w:ascii="Muli" w:hAnsi="Muli" w:eastAsia="Calibri" w:cs="Muli"/>
                <w:b/>
                <w:sz w:val="20"/>
                <w:szCs w:val="22"/>
                <w:lang w:eastAsia="en-US"/>
              </w:rPr>
            </w:pPr>
            <w:r>
              <w:rPr>
                <w:rFonts w:eastAsia="Calibri" w:cs="Muli" w:ascii="Muli" w:hAnsi="Muli"/>
                <w:b/>
                <w:sz w:val="20"/>
                <w:szCs w:val="22"/>
                <w:lang w:eastAsia="en-US"/>
              </w:rPr>
            </w:r>
          </w:p>
        </w:tc>
        <w:tc>
          <w:tcPr>
            <w:tcW w:w="31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Muli"/>
                <w:b/>
                <w:sz w:val="20"/>
                <w:szCs w:val="22"/>
                <w:lang w:eastAsia="en-US"/>
              </w:rPr>
            </w:pPr>
            <w:r>
              <w:rPr>
                <w:rFonts w:eastAsia="Calibri" w:cs="Muli" w:ascii="Muli" w:hAnsi="Muli"/>
                <w:b/>
                <w:sz w:val="20"/>
                <w:szCs w:val="22"/>
                <w:lang w:eastAsia="en-US"/>
              </w:rPr>
            </w:r>
          </w:p>
        </w:tc>
      </w:tr>
    </w:tbl>
    <w:p>
      <w:pPr>
        <w:pStyle w:val="Normal"/>
        <w:spacing w:lineRule="auto" w:line="360"/>
        <w:ind w:firstLine="708" w:end="0"/>
        <w:rPr>
          <w:rFonts w:ascii="Muli" w:hAnsi="Muli" w:cs="Muli"/>
          <w:b/>
          <w:sz w:val="22"/>
        </w:rPr>
      </w:pPr>
      <w:r>
        <w:rPr>
          <w:rFonts w:cs="Muli" w:ascii="Muli" w:hAnsi="Muli"/>
          <w:b/>
          <w:sz w:val="22"/>
        </w:rPr>
      </w:r>
      <w:r>
        <w:br w:type="page"/>
      </w:r>
    </w:p>
    <w:p>
      <w:pPr>
        <w:pStyle w:val="Normal"/>
        <w:spacing w:lineRule="auto" w:line="360"/>
        <w:ind w:firstLine="708" w:end="0"/>
        <w:rPr>
          <w:rFonts w:ascii="Muli" w:hAnsi="Muli" w:cs="Muli"/>
          <w:b/>
          <w:sz w:val="20"/>
        </w:rPr>
      </w:pPr>
      <w:r>
        <w:rPr>
          <w:rFonts w:cs="Muli" w:ascii="Muli" w:hAnsi="Muli"/>
          <w:b/>
          <w:sz w:val="20"/>
        </w:rPr>
      </w:r>
    </w:p>
    <w:tbl>
      <w:tblPr>
        <w:tblW w:w="14751" w:type="dxa"/>
        <w:jc w:val="center"/>
        <w:tblInd w:w="0" w:type="dxa"/>
        <w:tblLayout w:type="fixed"/>
        <w:tblCellMar>
          <w:top w:w="0" w:type="dxa"/>
          <w:start w:w="108" w:type="dxa"/>
          <w:bottom w:w="0" w:type="dxa"/>
          <w:end w:w="108" w:type="dxa"/>
        </w:tblCellMar>
      </w:tblPr>
      <w:tblGrid>
        <w:gridCol w:w="5200"/>
        <w:gridCol w:w="2268"/>
        <w:gridCol w:w="3538"/>
        <w:gridCol w:w="289"/>
        <w:gridCol w:w="3422"/>
        <w:gridCol w:w="34"/>
      </w:tblGrid>
      <w:tr>
        <w:trPr>
          <w:trHeight w:val="397" w:hRule="atLeast"/>
        </w:trPr>
        <w:tc>
          <w:tcPr>
            <w:tcW w:w="14751" w:type="dxa"/>
            <w:gridSpan w:val="6"/>
            <w:tcBorders>
              <w:top w:val="single" w:sz="4" w:space="0" w:color="000000"/>
              <w:start w:val="single" w:sz="4" w:space="0" w:color="000000"/>
              <w:bottom w:val="single" w:sz="4" w:space="0" w:color="000000"/>
              <w:end w:val="single" w:sz="4" w:space="0" w:color="000000"/>
            </w:tcBorders>
            <w:shd w:fill="70AD47" w:val="clear"/>
            <w:vAlign w:val="center"/>
          </w:tcPr>
          <w:p>
            <w:pPr>
              <w:pStyle w:val="Normal"/>
              <w:snapToGrid w:val="false"/>
              <w:jc w:val="center"/>
              <w:rPr>
                <w:rFonts w:ascii="Muli" w:hAnsi="Muli" w:eastAsia="Batang;바탕" w:cs="Muli"/>
                <w:b/>
                <w:caps/>
              </w:rPr>
            </w:pPr>
            <w:r>
              <w:rPr>
                <w:rFonts w:eastAsia="Batang;바탕" w:cs="Muli" w:ascii="Muli" w:hAnsi="Muli"/>
                <w:b/>
                <w:caps/>
              </w:rPr>
            </w:r>
          </w:p>
          <w:p>
            <w:pPr>
              <w:pStyle w:val="Normal"/>
              <w:jc w:val="center"/>
              <w:rPr/>
            </w:pPr>
            <w:r>
              <w:rPr>
                <w:rFonts w:eastAsia="Batang;바탕" w:cs="Muli" w:ascii="Muli" w:hAnsi="Muli"/>
                <w:b/>
                <w:caps/>
                <w:color w:val="FFFFFF"/>
              </w:rPr>
              <w:t xml:space="preserve">2. </w:t>
            </w:r>
            <w:r>
              <w:rPr>
                <w:rFonts w:eastAsia="Batang;바탕" w:cs="Muli" w:ascii="Muli" w:hAnsi="Muli"/>
                <w:b/>
                <w:caps/>
                <w:color w:val="FFFFFF"/>
                <w:u w:val="single"/>
              </w:rPr>
              <w:t>ZBIORCZA CHARAKTERYSTYKA UCZESTNIKÓW PROCESU KSZTAŁCENIA NA KIERUNKU</w:t>
            </w:r>
            <w:r>
              <w:rPr>
                <w:rFonts w:eastAsia="Batang;바탕" w:cs="Muli" w:ascii="Muli" w:hAnsi="Muli"/>
                <w:b/>
                <w:caps/>
                <w:color w:val="FFFFFF"/>
              </w:rPr>
              <w:t>:</w:t>
            </w:r>
          </w:p>
          <w:p>
            <w:pPr>
              <w:pStyle w:val="Normal"/>
              <w:ind w:start="720" w:end="0"/>
              <w:jc w:val="both"/>
              <w:rPr/>
            </w:pPr>
            <w:r>
              <w:rPr>
                <w:rFonts w:eastAsia="Calibri" w:cs="Muli" w:ascii="Muli" w:hAnsi="Muli"/>
                <w:b/>
                <w:i/>
                <w:color w:val="FF0000"/>
                <w:sz w:val="18"/>
                <w:szCs w:val="22"/>
                <w:lang w:eastAsia="en-US"/>
              </w:rPr>
              <w:t>(informacje do tej części raportu samooceny można pozyskać z Biura Obsługi Studenta, tel.: 46 834 40 02 lub: 46 834 40 09, e-mail: bos@ansb.pl)</w:t>
            </w:r>
          </w:p>
          <w:p>
            <w:pPr>
              <w:pStyle w:val="Normal"/>
              <w:jc w:val="center"/>
              <w:rPr>
                <w:rFonts w:ascii="Muli" w:hAnsi="Muli" w:eastAsia="Batang;바탕" w:cs="Muli"/>
                <w:b/>
                <w:i/>
                <w:caps/>
                <w:color w:val="FF0000"/>
                <w:sz w:val="18"/>
                <w:szCs w:val="22"/>
                <w:lang w:eastAsia="en-US"/>
              </w:rPr>
            </w:pPr>
            <w:r>
              <w:rPr>
                <w:rFonts w:eastAsia="Batang;바탕" w:cs="Muli" w:ascii="Muli" w:hAnsi="Muli"/>
                <w:b/>
                <w:i/>
                <w:caps/>
                <w:color w:val="FF0000"/>
                <w:sz w:val="18"/>
                <w:szCs w:val="22"/>
                <w:lang w:eastAsia="en-US"/>
              </w:rPr>
            </w:r>
          </w:p>
        </w:tc>
      </w:tr>
      <w:tr>
        <w:trPr>
          <w:trHeight w:val="70" w:hRule="atLeast"/>
        </w:trPr>
        <w:tc>
          <w:tcPr>
            <w:tcW w:w="5200" w:type="dxa"/>
            <w:vMerge w:val="restart"/>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caps/>
                <w:sz w:val="20"/>
                <w:szCs w:val="22"/>
                <w:lang w:eastAsia="en-US"/>
              </w:rPr>
            </w:pPr>
            <w:r>
              <w:rPr>
                <w:rFonts w:eastAsia="Calibri" w:cs="Muli" w:ascii="Muli" w:hAnsi="Muli"/>
                <w:b/>
                <w:i/>
                <w:caps/>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pPr>
            <w:r>
              <w:rPr>
                <w:rFonts w:eastAsia="Calibri" w:cs="Muli" w:ascii="Muli" w:hAnsi="Muli"/>
                <w:i/>
                <w:sz w:val="20"/>
                <w:szCs w:val="22"/>
                <w:lang w:eastAsia="en-US"/>
              </w:rPr>
              <w:t xml:space="preserve">Jaka jest </w:t>
            </w:r>
            <w:r>
              <w:rPr>
                <w:rFonts w:eastAsia="Calibri" w:cs="Muli" w:ascii="Muli" w:hAnsi="Muli"/>
                <w:b/>
                <w:i/>
                <w:sz w:val="20"/>
                <w:szCs w:val="22"/>
                <w:lang w:eastAsia="en-US"/>
              </w:rPr>
              <w:t xml:space="preserve">łączna, aktualna liczba osób studiujących </w:t>
              <w:br/>
              <w:t>na kierunku</w:t>
            </w:r>
            <w:r>
              <w:rPr>
                <w:rFonts w:eastAsia="Calibri" w:cs="Muli" w:ascii="Muli" w:hAnsi="Muli"/>
                <w:i/>
                <w:sz w:val="20"/>
                <w:szCs w:val="22"/>
                <w:lang w:eastAsia="en-US"/>
              </w:rPr>
              <w:t>?</w:t>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mallCaps/>
                <w:sz w:val="20"/>
                <w:szCs w:val="22"/>
              </w:rPr>
            </w:pPr>
            <w:r>
              <w:rPr>
                <w:rFonts w:eastAsia="Batang;바탕" w:cs="Muli" w:ascii="Muli" w:hAnsi="Muli"/>
                <w:b/>
                <w:smallCaps/>
                <w:sz w:val="20"/>
                <w:szCs w:val="22"/>
              </w:rPr>
              <w:t>Rok STUDIÓW</w:t>
            </w:r>
          </w:p>
        </w:tc>
        <w:tc>
          <w:tcPr>
            <w:tcW w:w="3827" w:type="dxa"/>
            <w:gridSpan w:val="2"/>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rPr>
            </w:pPr>
            <w:r>
              <w:rPr>
                <w:rFonts w:eastAsia="Batang;바탕" w:cs="Muli" w:ascii="Muli" w:hAnsi="Muli"/>
                <w:b/>
                <w:smallCaps/>
                <w:sz w:val="20"/>
                <w:szCs w:val="22"/>
              </w:rPr>
              <w:t>Studia stacjonarne</w:t>
            </w:r>
          </w:p>
        </w:tc>
        <w:tc>
          <w:tcPr>
            <w:tcW w:w="3422"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rPr>
            </w:pPr>
            <w:r>
              <w:rPr>
                <w:rFonts w:eastAsia="Batang;바탕" w:cs="Muli" w:ascii="Muli" w:hAnsi="Muli"/>
                <w:b/>
                <w:smallCaps/>
                <w:sz w:val="20"/>
                <w:szCs w:val="22"/>
              </w:rPr>
              <w:t>Studia niestacjonarne</w:t>
            </w:r>
          </w:p>
        </w:tc>
        <w:tc>
          <w:tcPr>
            <w:tcW w:w="34" w:type="dxa"/>
            <w:tcBorders/>
            <w:tcMar>
              <w:start w:w="0" w:type="dxa"/>
              <w:end w:w="0" w:type="dxa"/>
            </w:tcMar>
          </w:tcPr>
          <w:p>
            <w:pPr>
              <w:pStyle w:val="Normal"/>
              <w:snapToGrid w:val="false"/>
              <w:rPr>
                <w:rFonts w:ascii="Muli" w:hAnsi="Muli" w:eastAsia="Batang;바탕" w:cs="Muli"/>
                <w:b/>
                <w:smallCaps/>
                <w:sz w:val="20"/>
                <w:szCs w:val="22"/>
              </w:rPr>
            </w:pPr>
            <w:r>
              <w:rPr>
                <w:rFonts w:eastAsia="Batang;바탕" w:cs="Muli" w:ascii="Muli" w:hAnsi="Muli"/>
                <w:b/>
                <w:smallCaps/>
                <w:sz w:val="20"/>
                <w:szCs w:val="22"/>
              </w:rPr>
            </w:r>
          </w:p>
        </w:tc>
      </w:tr>
      <w:tr>
        <w:trPr>
          <w:trHeight w:val="153"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mallCaps/>
                <w:sz w:val="20"/>
                <w:szCs w:val="22"/>
                <w:lang w:eastAsia="en-US"/>
              </w:rPr>
            </w:pPr>
            <w:r>
              <w:rPr>
                <w:rFonts w:eastAsia="Calibri" w:cs="Muli" w:ascii="Muli" w:hAnsi="Muli"/>
                <w:b/>
                <w:i/>
                <w:smallCaps/>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sz w:val="20"/>
                <w:szCs w:val="22"/>
              </w:rPr>
            </w:pPr>
            <w:r>
              <w:rPr>
                <w:rFonts w:eastAsia="Batang;바탕" w:cs="Muli" w:ascii="Muli" w:hAnsi="Muli"/>
                <w:b/>
                <w:sz w:val="20"/>
                <w:szCs w:val="22"/>
              </w:rPr>
            </w:r>
          </w:p>
          <w:p>
            <w:pPr>
              <w:pStyle w:val="Normal"/>
              <w:ind w:start="720" w:end="0"/>
              <w:jc w:val="center"/>
              <w:rPr>
                <w:rFonts w:ascii="Muli" w:hAnsi="Muli" w:eastAsia="Batang;바탕" w:cs="Muli"/>
                <w:sz w:val="20"/>
                <w:szCs w:val="22"/>
              </w:rPr>
            </w:pPr>
            <w:r>
              <w:rPr>
                <w:rFonts w:eastAsia="Batang;바탕" w:cs="Muli" w:ascii="Muli" w:hAnsi="Mul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sz w:val="20"/>
                <w:szCs w:val="22"/>
              </w:rPr>
            </w:pPr>
            <w:r>
              <w:rPr>
                <w:rFonts w:eastAsia="Batang;바탕" w:cs="Muli" w:ascii="Muli" w:hAnsi="Muli"/>
                <w:sz w:val="20"/>
                <w:szCs w:val="22"/>
              </w:rPr>
            </w:r>
          </w:p>
        </w:tc>
        <w:tc>
          <w:tcPr>
            <w:tcW w:w="34" w:type="dxa"/>
            <w:tcBorders/>
            <w:tcMar>
              <w:start w:w="0" w:type="dxa"/>
              <w:end w:w="0" w:type="dxa"/>
            </w:tcMar>
          </w:tcPr>
          <w:p>
            <w:pPr>
              <w:pStyle w:val="Normal"/>
              <w:snapToGrid w:val="false"/>
              <w:rPr>
                <w:rFonts w:ascii="Muli" w:hAnsi="Muli" w:eastAsia="Batang;바탕" w:cs="Muli"/>
                <w:sz w:val="20"/>
                <w:szCs w:val="22"/>
              </w:rPr>
            </w:pPr>
            <w:r>
              <w:rPr>
                <w:rFonts w:eastAsia="Batang;바탕" w:cs="Muli" w:ascii="Muli" w:hAnsi="Muli"/>
                <w:sz w:val="20"/>
                <w:szCs w:val="22"/>
              </w:rPr>
            </w:r>
          </w:p>
        </w:tc>
      </w:tr>
      <w:tr>
        <w:trPr>
          <w:trHeight w:val="153"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i/>
                <w:sz w:val="20"/>
                <w:szCs w:val="22"/>
                <w:lang w:eastAsia="en-US"/>
              </w:rPr>
            </w:pPr>
            <w:r>
              <w:rPr>
                <w:rFonts w:eastAsia="Calibri" w:cs="Muli" w:ascii="Muli" w:hAnsi="Muli"/>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sz w:val="20"/>
                <w:szCs w:val="22"/>
              </w:rPr>
            </w:pPr>
            <w:r>
              <w:rPr>
                <w:rFonts w:eastAsia="Batang;바탕" w:cs="Muli" w:ascii="Muli" w:hAnsi="Muli"/>
                <w:b/>
                <w:sz w:val="20"/>
                <w:szCs w:val="22"/>
              </w:rPr>
            </w:r>
          </w:p>
          <w:p>
            <w:pPr>
              <w:pStyle w:val="Normal"/>
              <w:ind w:start="720" w:end="0"/>
              <w:jc w:val="center"/>
              <w:rPr>
                <w:rFonts w:ascii="Muli" w:hAnsi="Muli" w:eastAsia="Batang;바탕" w:cs="Muli"/>
                <w:sz w:val="20"/>
                <w:szCs w:val="22"/>
              </w:rPr>
            </w:pPr>
            <w:r>
              <w:rPr>
                <w:rFonts w:eastAsia="Batang;바탕" w:cs="Muli" w:ascii="Muli" w:hAnsi="Mul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sz w:val="20"/>
                <w:szCs w:val="22"/>
              </w:rPr>
            </w:pPr>
            <w:r>
              <w:rPr>
                <w:rFonts w:eastAsia="Batang;바탕" w:cs="Muli" w:ascii="Muli" w:hAnsi="Muli"/>
                <w:sz w:val="20"/>
                <w:szCs w:val="22"/>
              </w:rPr>
            </w:r>
          </w:p>
        </w:tc>
        <w:tc>
          <w:tcPr>
            <w:tcW w:w="34" w:type="dxa"/>
            <w:tcBorders/>
            <w:tcMar>
              <w:start w:w="0" w:type="dxa"/>
              <w:end w:w="0" w:type="dxa"/>
            </w:tcMar>
          </w:tcPr>
          <w:p>
            <w:pPr>
              <w:pStyle w:val="Normal"/>
              <w:snapToGrid w:val="false"/>
              <w:rPr>
                <w:rFonts w:ascii="Muli" w:hAnsi="Muli" w:eastAsia="Batang;바탕" w:cs="Muli"/>
                <w:sz w:val="20"/>
                <w:szCs w:val="22"/>
              </w:rPr>
            </w:pPr>
            <w:r>
              <w:rPr>
                <w:rFonts w:eastAsia="Batang;바탕" w:cs="Muli" w:ascii="Muli" w:hAnsi="Muli"/>
                <w:sz w:val="20"/>
                <w:szCs w:val="22"/>
              </w:rPr>
            </w:r>
          </w:p>
        </w:tc>
      </w:tr>
      <w:tr>
        <w:trPr>
          <w:trHeight w:val="77"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i/>
                <w:sz w:val="20"/>
                <w:szCs w:val="22"/>
                <w:lang w:eastAsia="en-US"/>
              </w:rPr>
            </w:pPr>
            <w:r>
              <w:rPr>
                <w:rFonts w:eastAsia="Calibri" w:cs="Muli" w:ascii="Muli" w:hAnsi="Muli"/>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sz w:val="20"/>
                <w:szCs w:val="22"/>
              </w:rPr>
            </w:pPr>
            <w:r>
              <w:rPr>
                <w:rFonts w:eastAsia="Batang;바탕" w:cs="Muli" w:ascii="Muli" w:hAnsi="Muli"/>
                <w:b/>
                <w:sz w:val="20"/>
                <w:szCs w:val="22"/>
              </w:rPr>
            </w:r>
          </w:p>
          <w:p>
            <w:pPr>
              <w:pStyle w:val="Normal"/>
              <w:ind w:start="720" w:end="0"/>
              <w:jc w:val="center"/>
              <w:rPr>
                <w:rFonts w:ascii="Muli" w:hAnsi="Muli" w:eastAsia="Batang;바탕" w:cs="Muli"/>
                <w:sz w:val="20"/>
                <w:szCs w:val="22"/>
              </w:rPr>
            </w:pPr>
            <w:r>
              <w:rPr>
                <w:rFonts w:eastAsia="Batang;바탕" w:cs="Muli" w:ascii="Muli" w:hAnsi="Mul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sz w:val="20"/>
                <w:szCs w:val="22"/>
              </w:rPr>
            </w:pPr>
            <w:r>
              <w:rPr>
                <w:rFonts w:eastAsia="Batang;바탕" w:cs="Muli" w:ascii="Muli" w:hAnsi="Muli"/>
                <w:sz w:val="20"/>
                <w:szCs w:val="22"/>
              </w:rPr>
            </w:r>
          </w:p>
        </w:tc>
        <w:tc>
          <w:tcPr>
            <w:tcW w:w="34" w:type="dxa"/>
            <w:tcBorders/>
            <w:tcMar>
              <w:start w:w="0" w:type="dxa"/>
              <w:end w:w="0" w:type="dxa"/>
            </w:tcMar>
          </w:tcPr>
          <w:p>
            <w:pPr>
              <w:pStyle w:val="Normal"/>
              <w:snapToGrid w:val="false"/>
              <w:rPr>
                <w:rFonts w:ascii="Muli" w:hAnsi="Muli" w:eastAsia="Batang;바탕" w:cs="Muli"/>
                <w:sz w:val="20"/>
                <w:szCs w:val="22"/>
              </w:rPr>
            </w:pPr>
            <w:r>
              <w:rPr>
                <w:rFonts w:eastAsia="Batang;바탕" w:cs="Muli" w:ascii="Muli" w:hAnsi="Muli"/>
                <w:sz w:val="20"/>
                <w:szCs w:val="22"/>
              </w:rPr>
            </w:r>
          </w:p>
        </w:tc>
      </w:tr>
      <w:tr>
        <w:trPr>
          <w:trHeight w:val="602"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i/>
                <w:sz w:val="20"/>
                <w:szCs w:val="22"/>
                <w:lang w:eastAsia="en-US"/>
              </w:rPr>
            </w:pPr>
            <w:r>
              <w:rPr>
                <w:rFonts w:eastAsia="Calibri" w:cs="Muli" w:ascii="Muli" w:hAnsi="Muli"/>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IV</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sz w:val="20"/>
                <w:szCs w:val="22"/>
              </w:rPr>
            </w:pPr>
            <w:r>
              <w:rPr>
                <w:rFonts w:eastAsia="Batang;바탕" w:cs="Muli" w:ascii="Muli" w:hAnsi="Muli"/>
                <w:b/>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sz w:val="20"/>
                <w:szCs w:val="22"/>
              </w:rPr>
            </w:pPr>
            <w:r>
              <w:rPr>
                <w:rFonts w:eastAsia="Batang;바탕" w:cs="Muli" w:ascii="Muli" w:hAnsi="Muli"/>
                <w:sz w:val="20"/>
                <w:szCs w:val="22"/>
              </w:rPr>
            </w:r>
          </w:p>
        </w:tc>
        <w:tc>
          <w:tcPr>
            <w:tcW w:w="34" w:type="dxa"/>
            <w:tcBorders/>
            <w:tcMar>
              <w:start w:w="0" w:type="dxa"/>
              <w:end w:w="0" w:type="dxa"/>
            </w:tcMar>
          </w:tcPr>
          <w:p>
            <w:pPr>
              <w:pStyle w:val="Normal"/>
              <w:snapToGrid w:val="false"/>
              <w:rPr>
                <w:rFonts w:ascii="Muli" w:hAnsi="Muli" w:eastAsia="Batang;바탕" w:cs="Muli"/>
                <w:sz w:val="20"/>
                <w:szCs w:val="22"/>
              </w:rPr>
            </w:pPr>
            <w:r>
              <w:rPr>
                <w:rFonts w:eastAsia="Batang;바탕" w:cs="Muli" w:ascii="Muli" w:hAnsi="Muli"/>
                <w:sz w:val="20"/>
                <w:szCs w:val="22"/>
              </w:rPr>
            </w:r>
          </w:p>
        </w:tc>
      </w:tr>
      <w:tr>
        <w:trPr>
          <w:trHeight w:val="153"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i/>
                <w:sz w:val="20"/>
                <w:szCs w:val="22"/>
                <w:lang w:eastAsia="en-US"/>
              </w:rPr>
            </w:pPr>
            <w:r>
              <w:rPr>
                <w:rFonts w:eastAsia="Calibri" w:cs="Muli" w:ascii="Muli" w:hAnsi="Muli"/>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RAZEM:</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sz w:val="20"/>
                <w:szCs w:val="22"/>
              </w:rPr>
            </w:pPr>
            <w:r>
              <w:rPr>
                <w:rFonts w:eastAsia="Batang;바탕" w:cs="Muli" w:ascii="Muli" w:hAnsi="Muli"/>
                <w:b/>
                <w:sz w:val="20"/>
                <w:szCs w:val="22"/>
              </w:rPr>
            </w:r>
          </w:p>
          <w:p>
            <w:pPr>
              <w:pStyle w:val="Normal"/>
              <w:ind w:start="720" w:end="0"/>
              <w:jc w:val="center"/>
              <w:rPr>
                <w:rFonts w:ascii="Muli" w:hAnsi="Muli" w:eastAsia="Batang;바탕" w:cs="Muli"/>
                <w:sz w:val="20"/>
                <w:szCs w:val="22"/>
              </w:rPr>
            </w:pPr>
            <w:r>
              <w:rPr>
                <w:rFonts w:eastAsia="Batang;바탕" w:cs="Muli" w:ascii="Muli" w:hAnsi="Mul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sz w:val="20"/>
                <w:szCs w:val="22"/>
              </w:rPr>
            </w:pPr>
            <w:r>
              <w:rPr>
                <w:rFonts w:eastAsia="Batang;바탕" w:cs="Muli" w:ascii="Muli" w:hAnsi="Muli"/>
                <w:sz w:val="20"/>
                <w:szCs w:val="22"/>
              </w:rPr>
            </w:r>
          </w:p>
        </w:tc>
        <w:tc>
          <w:tcPr>
            <w:tcW w:w="34" w:type="dxa"/>
            <w:tcBorders/>
            <w:tcMar>
              <w:start w:w="0" w:type="dxa"/>
              <w:end w:w="0" w:type="dxa"/>
            </w:tcMar>
          </w:tcPr>
          <w:p>
            <w:pPr>
              <w:pStyle w:val="Normal"/>
              <w:snapToGrid w:val="false"/>
              <w:rPr>
                <w:rFonts w:ascii="Muli" w:hAnsi="Muli" w:eastAsia="Batang;바탕" w:cs="Muli"/>
                <w:sz w:val="20"/>
                <w:szCs w:val="22"/>
              </w:rPr>
            </w:pPr>
            <w:r>
              <w:rPr>
                <w:rFonts w:eastAsia="Batang;바탕" w:cs="Muli" w:ascii="Muli" w:hAnsi="Muli"/>
                <w:sz w:val="20"/>
                <w:szCs w:val="22"/>
              </w:rPr>
            </w:r>
          </w:p>
        </w:tc>
      </w:tr>
      <w:tr>
        <w:trPr>
          <w:trHeight w:val="85" w:hRule="atLeast"/>
        </w:trPr>
        <w:tc>
          <w:tcPr>
            <w:tcW w:w="5200" w:type="dxa"/>
            <w:vMerge w:val="restart"/>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Batang;바탕" w:cs="Muli"/>
                <w:i/>
                <w:sz w:val="20"/>
                <w:szCs w:val="22"/>
              </w:rPr>
            </w:pPr>
            <w:r>
              <w:rPr>
                <w:rFonts w:eastAsia="Batang;바탕" w:cs="Muli" w:ascii="Muli" w:hAnsi="Muli"/>
                <w:i/>
                <w:sz w:val="20"/>
                <w:szCs w:val="22"/>
              </w:rPr>
            </w:r>
          </w:p>
          <w:p>
            <w:pPr>
              <w:pStyle w:val="Normal"/>
              <w:jc w:val="both"/>
              <w:rPr>
                <w:rFonts w:ascii="Muli" w:hAnsi="Muli" w:eastAsia="Batang;바탕" w:cs="Muli"/>
                <w:i/>
                <w:sz w:val="20"/>
                <w:szCs w:val="22"/>
              </w:rPr>
            </w:pPr>
            <w:r>
              <w:rPr>
                <w:rFonts w:eastAsia="Batang;바탕" w:cs="Muli" w:ascii="Muli" w:hAnsi="Muli"/>
                <w:i/>
                <w:sz w:val="20"/>
                <w:szCs w:val="22"/>
              </w:rPr>
            </w:r>
          </w:p>
          <w:p>
            <w:pPr>
              <w:pStyle w:val="Normal"/>
              <w:jc w:val="both"/>
              <w:rPr>
                <w:rFonts w:ascii="Muli" w:hAnsi="Muli" w:eastAsia="Batang;바탕" w:cs="Muli"/>
                <w:i/>
                <w:sz w:val="20"/>
                <w:szCs w:val="22"/>
              </w:rPr>
            </w:pPr>
            <w:r>
              <w:rPr>
                <w:rFonts w:eastAsia="Batang;바탕" w:cs="Muli" w:ascii="Muli" w:hAnsi="Muli"/>
                <w:i/>
                <w:sz w:val="20"/>
                <w:szCs w:val="22"/>
              </w:rPr>
            </w:r>
          </w:p>
          <w:p>
            <w:pPr>
              <w:pStyle w:val="Normal"/>
              <w:jc w:val="both"/>
              <w:rPr>
                <w:rFonts w:ascii="Muli" w:hAnsi="Muli" w:eastAsia="Batang;바탕" w:cs="Muli"/>
                <w:i/>
                <w:sz w:val="20"/>
                <w:szCs w:val="22"/>
              </w:rPr>
            </w:pPr>
            <w:r>
              <w:rPr>
                <w:rFonts w:eastAsia="Batang;바탕" w:cs="Muli" w:ascii="Muli" w:hAnsi="Muli"/>
                <w:i/>
                <w:sz w:val="20"/>
                <w:szCs w:val="22"/>
              </w:rPr>
            </w:r>
          </w:p>
          <w:p>
            <w:pPr>
              <w:pStyle w:val="Normal"/>
              <w:jc w:val="both"/>
              <w:rPr/>
            </w:pPr>
            <w:r>
              <w:rPr>
                <w:rFonts w:eastAsia="Batang;바탕" w:cs="Muli" w:ascii="Muli" w:hAnsi="Muli"/>
                <w:i/>
                <w:sz w:val="20"/>
                <w:szCs w:val="22"/>
              </w:rPr>
              <w:t xml:space="preserve">Jaki był </w:t>
            </w:r>
            <w:r>
              <w:rPr>
                <w:rFonts w:eastAsia="Batang;바탕" w:cs="Muli" w:ascii="Muli" w:hAnsi="Muli"/>
                <w:b/>
                <w:i/>
                <w:sz w:val="20"/>
                <w:szCs w:val="22"/>
              </w:rPr>
              <w:t>odsetek ocen niedostatecznych wystawionych w pierwszym terminie ostatniej zakończonej sesji egzaminacyjnej</w:t>
            </w:r>
            <w:r>
              <w:rPr>
                <w:rFonts w:eastAsia="Batang;바탕" w:cs="Muli" w:ascii="Muli" w:hAnsi="Muli"/>
                <w:i/>
                <w:sz w:val="20"/>
                <w:szCs w:val="22"/>
              </w:rPr>
              <w:t>?</w:t>
            </w:r>
          </w:p>
          <w:p>
            <w:pPr>
              <w:pStyle w:val="Normal"/>
              <w:jc w:val="both"/>
              <w:rPr>
                <w:rFonts w:ascii="Muli" w:hAnsi="Muli" w:eastAsia="Batang;바탕" w:cs="Muli"/>
                <w:i/>
                <w:color w:val="FF0000"/>
                <w:sz w:val="20"/>
                <w:szCs w:val="22"/>
              </w:rPr>
            </w:pPr>
            <w:r>
              <w:rPr>
                <w:rFonts w:eastAsia="Batang;바탕" w:cs="Muli" w:ascii="Muli" w:hAnsi="Muli"/>
                <w:i/>
                <w:color w:val="FF0000"/>
                <w:sz w:val="20"/>
                <w:szCs w:val="22"/>
              </w:rPr>
            </w:r>
          </w:p>
          <w:p>
            <w:pPr>
              <w:pStyle w:val="Normal"/>
              <w:jc w:val="both"/>
              <w:rPr>
                <w:rFonts w:ascii="Muli" w:hAnsi="Muli" w:eastAsia="Calibri" w:cs="Muli"/>
                <w:i/>
                <w:color w:val="FF0000"/>
                <w:sz w:val="20"/>
                <w:szCs w:val="22"/>
                <w:lang w:eastAsia="en-US"/>
              </w:rPr>
            </w:pPr>
            <w:r>
              <w:rPr>
                <w:rFonts w:eastAsia="Calibri" w:cs="Muli" w:ascii="Muli" w:hAnsi="Muli"/>
                <w:i/>
                <w:color w:val="FF0000"/>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mallCaps/>
                <w:sz w:val="20"/>
                <w:szCs w:val="22"/>
              </w:rPr>
            </w:pPr>
            <w:r>
              <w:rPr>
                <w:rFonts w:eastAsia="Batang;바탕" w:cs="Muli" w:ascii="Muli" w:hAnsi="Muli"/>
                <w:b/>
                <w:smallCaps/>
                <w:sz w:val="20"/>
                <w:szCs w:val="22"/>
              </w:rPr>
              <w:t>Rok STUDIÓW</w:t>
            </w:r>
          </w:p>
        </w:tc>
        <w:tc>
          <w:tcPr>
            <w:tcW w:w="3827" w:type="dxa"/>
            <w:gridSpan w:val="2"/>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stacjonarne</w:t>
            </w:r>
          </w:p>
        </w:tc>
        <w:tc>
          <w:tcPr>
            <w:tcW w:w="3422"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niestacjonarne</w:t>
            </w:r>
          </w:p>
        </w:tc>
        <w:tc>
          <w:tcPr>
            <w:tcW w:w="34" w:type="dxa"/>
            <w:tcBorders/>
            <w:tcMar>
              <w:start w:w="0" w:type="dxa"/>
              <w:end w:w="0" w:type="dxa"/>
            </w:tcMar>
          </w:tcPr>
          <w:p>
            <w:pPr>
              <w:pStyle w:val="Normal"/>
              <w:snapToGrid w:val="false"/>
              <w:rPr>
                <w:rFonts w:ascii="Muli" w:hAnsi="Muli" w:eastAsia="Batang;바탕" w:cs="Muli"/>
                <w:b/>
                <w:smallCaps/>
                <w:sz w:val="20"/>
                <w:szCs w:val="22"/>
                <w:highlight w:val="yellow"/>
              </w:rPr>
            </w:pPr>
            <w:r>
              <w:rPr>
                <w:rFonts w:eastAsia="Batang;바탕" w:cs="Muli" w:ascii="Muli" w:hAnsi="Muli"/>
                <w:b/>
                <w:smallCaps/>
                <w:sz w:val="20"/>
                <w:szCs w:val="22"/>
                <w:highlight w:val="yellow"/>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mallCaps/>
                <w:sz w:val="20"/>
                <w:szCs w:val="22"/>
                <w:highlight w:val="yellow"/>
                <w:lang w:eastAsia="en-US"/>
              </w:rPr>
            </w:pPr>
            <w:r>
              <w:rPr>
                <w:rFonts w:eastAsia="Calibri" w:cs="Muli" w:ascii="Muli" w:hAnsi="Muli"/>
                <w:b/>
                <w:i/>
                <w:smallCaps/>
                <w:sz w:val="20"/>
                <w:szCs w:val="22"/>
                <w:highlight w:val="yellow"/>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IV</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RAZEM:</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restart"/>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pPr>
            <w:r>
              <w:rPr>
                <w:rFonts w:eastAsia="Calibri" w:cs="Muli" w:ascii="Muli" w:hAnsi="Muli"/>
                <w:i/>
                <w:sz w:val="20"/>
                <w:szCs w:val="22"/>
                <w:lang w:eastAsia="en-US"/>
              </w:rPr>
              <w:t xml:space="preserve">Jaka liczba studentów skorzystała w ostatnim rozliczonym semestrze z </w:t>
            </w:r>
            <w:r>
              <w:rPr>
                <w:rFonts w:eastAsia="Calibri" w:cs="Muli" w:ascii="Muli" w:hAnsi="Muli"/>
                <w:b/>
                <w:i/>
                <w:sz w:val="20"/>
                <w:szCs w:val="22"/>
                <w:lang w:eastAsia="en-US"/>
              </w:rPr>
              <w:t>deficytu punktów ECTS</w:t>
              <w:br/>
              <w:t xml:space="preserve"> i warunkowej rejestracji na kolejny semestr</w:t>
            </w:r>
            <w:r>
              <w:rPr>
                <w:rFonts w:eastAsia="Calibri" w:cs="Muli" w:ascii="Muli" w:hAnsi="Muli"/>
                <w:i/>
                <w:sz w:val="20"/>
                <w:szCs w:val="22"/>
                <w:lang w:eastAsia="en-US"/>
              </w:rPr>
              <w:t>?</w:t>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mallCaps/>
                <w:sz w:val="20"/>
                <w:szCs w:val="22"/>
              </w:rPr>
            </w:pPr>
            <w:r>
              <w:rPr>
                <w:rFonts w:eastAsia="Batang;바탕" w:cs="Muli" w:ascii="Muli" w:hAnsi="Muli"/>
                <w:b/>
                <w:smallCaps/>
                <w:sz w:val="20"/>
                <w:szCs w:val="22"/>
              </w:rPr>
              <w:t>Rok STUDIÓW</w:t>
            </w:r>
          </w:p>
        </w:tc>
        <w:tc>
          <w:tcPr>
            <w:tcW w:w="3827" w:type="dxa"/>
            <w:gridSpan w:val="2"/>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stacjonarne</w:t>
            </w:r>
          </w:p>
        </w:tc>
        <w:tc>
          <w:tcPr>
            <w:tcW w:w="3422"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niestacjonarne</w:t>
            </w:r>
          </w:p>
        </w:tc>
        <w:tc>
          <w:tcPr>
            <w:tcW w:w="34" w:type="dxa"/>
            <w:tcBorders/>
            <w:tcMar>
              <w:start w:w="0" w:type="dxa"/>
              <w:end w:w="0" w:type="dxa"/>
            </w:tcMar>
          </w:tcPr>
          <w:p>
            <w:pPr>
              <w:pStyle w:val="Normal"/>
              <w:snapToGrid w:val="false"/>
              <w:rPr>
                <w:rFonts w:ascii="Muli" w:hAnsi="Muli" w:eastAsia="Batang;바탕" w:cs="Muli"/>
                <w:b/>
                <w:smallCaps/>
                <w:sz w:val="20"/>
                <w:szCs w:val="22"/>
                <w:highlight w:val="yellow"/>
              </w:rPr>
            </w:pPr>
            <w:r>
              <w:rPr>
                <w:rFonts w:eastAsia="Batang;바탕" w:cs="Muli" w:ascii="Muli" w:hAnsi="Muli"/>
                <w:b/>
                <w:smallCaps/>
                <w:sz w:val="20"/>
                <w:szCs w:val="22"/>
                <w:highlight w:val="yellow"/>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mallCaps/>
                <w:sz w:val="20"/>
                <w:szCs w:val="22"/>
                <w:highlight w:val="yellow"/>
                <w:lang w:eastAsia="en-US"/>
              </w:rPr>
            </w:pPr>
            <w:r>
              <w:rPr>
                <w:rFonts w:eastAsia="Calibri" w:cs="Muli" w:ascii="Muli" w:hAnsi="Muli"/>
                <w:b/>
                <w:i/>
                <w:smallCaps/>
                <w:sz w:val="20"/>
                <w:szCs w:val="22"/>
                <w:highlight w:val="yellow"/>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IV</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RAZEM:</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restart"/>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rFonts w:ascii="Muli" w:hAnsi="Muli" w:eastAsia="Calibri" w:cs="Muli"/>
                <w:i/>
                <w:sz w:val="20"/>
                <w:szCs w:val="22"/>
                <w:lang w:eastAsia="en-US"/>
              </w:rPr>
            </w:pPr>
            <w:r>
              <w:rPr>
                <w:rFonts w:eastAsia="Calibri" w:cs="Muli" w:ascii="Muli" w:hAnsi="Muli"/>
                <w:i/>
                <w:sz w:val="20"/>
                <w:szCs w:val="22"/>
                <w:lang w:eastAsia="en-US"/>
              </w:rPr>
            </w:r>
          </w:p>
          <w:p>
            <w:pPr>
              <w:pStyle w:val="Normal"/>
              <w:jc w:val="both"/>
              <w:rPr/>
            </w:pPr>
            <w:r>
              <w:rPr>
                <w:rFonts w:eastAsia="Calibri" w:cs="Muli" w:ascii="Muli" w:hAnsi="Muli"/>
                <w:i/>
                <w:sz w:val="20"/>
                <w:szCs w:val="22"/>
                <w:lang w:eastAsia="en-US"/>
              </w:rPr>
              <w:t xml:space="preserve">Jaka liczba studentów została w ostatnim roku akademickim </w:t>
            </w:r>
            <w:r>
              <w:rPr>
                <w:rFonts w:eastAsia="Calibri" w:cs="Muli" w:ascii="Muli" w:hAnsi="Muli"/>
                <w:b/>
                <w:i/>
                <w:sz w:val="20"/>
                <w:szCs w:val="22"/>
                <w:lang w:eastAsia="en-US"/>
              </w:rPr>
              <w:t>skreślona z listy studentów przed ukończeniem studiów</w:t>
            </w:r>
            <w:r>
              <w:rPr>
                <w:rFonts w:eastAsia="Calibri" w:cs="Muli" w:ascii="Muli" w:hAnsi="Muli"/>
                <w:i/>
                <w:sz w:val="20"/>
                <w:szCs w:val="22"/>
                <w:lang w:eastAsia="en-US"/>
              </w:rPr>
              <w:t>?</w:t>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mallCaps/>
                <w:sz w:val="20"/>
                <w:szCs w:val="22"/>
              </w:rPr>
            </w:pPr>
            <w:r>
              <w:rPr>
                <w:rFonts w:eastAsia="Batang;바탕" w:cs="Muli" w:ascii="Muli" w:hAnsi="Muli"/>
                <w:b/>
                <w:smallCaps/>
                <w:sz w:val="20"/>
                <w:szCs w:val="22"/>
              </w:rPr>
              <w:t>Rok STUDIÓW</w:t>
            </w:r>
          </w:p>
        </w:tc>
        <w:tc>
          <w:tcPr>
            <w:tcW w:w="3827" w:type="dxa"/>
            <w:gridSpan w:val="2"/>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stacjonarne</w:t>
            </w:r>
          </w:p>
        </w:tc>
        <w:tc>
          <w:tcPr>
            <w:tcW w:w="3422"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center"/>
              <w:rPr>
                <w:rFonts w:ascii="Muli" w:hAnsi="Muli" w:eastAsia="Batang;바탕" w:cs="Muli"/>
                <w:b/>
                <w:smallCaps/>
                <w:sz w:val="20"/>
                <w:szCs w:val="22"/>
                <w:highlight w:val="yellow"/>
              </w:rPr>
            </w:pPr>
            <w:r>
              <w:rPr>
                <w:rFonts w:eastAsia="Batang;바탕" w:cs="Muli" w:ascii="Muli" w:hAnsi="Muli"/>
                <w:b/>
                <w:smallCaps/>
                <w:sz w:val="20"/>
                <w:szCs w:val="22"/>
              </w:rPr>
              <w:t>Studia niestacjonarne</w:t>
            </w:r>
          </w:p>
        </w:tc>
        <w:tc>
          <w:tcPr>
            <w:tcW w:w="34" w:type="dxa"/>
            <w:tcBorders/>
            <w:tcMar>
              <w:start w:w="0" w:type="dxa"/>
              <w:end w:w="0" w:type="dxa"/>
            </w:tcMar>
          </w:tcPr>
          <w:p>
            <w:pPr>
              <w:pStyle w:val="Normal"/>
              <w:snapToGrid w:val="false"/>
              <w:rPr>
                <w:rFonts w:ascii="Muli" w:hAnsi="Muli" w:eastAsia="Batang;바탕" w:cs="Muli"/>
                <w:b/>
                <w:smallCaps/>
                <w:sz w:val="20"/>
                <w:szCs w:val="22"/>
                <w:highlight w:val="yellow"/>
              </w:rPr>
            </w:pPr>
            <w:r>
              <w:rPr>
                <w:rFonts w:eastAsia="Batang;바탕" w:cs="Muli" w:ascii="Muli" w:hAnsi="Muli"/>
                <w:b/>
                <w:smallCaps/>
                <w:sz w:val="20"/>
                <w:szCs w:val="22"/>
                <w:highlight w:val="yellow"/>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mallCaps/>
                <w:sz w:val="20"/>
                <w:szCs w:val="22"/>
                <w:highlight w:val="yellow"/>
                <w:lang w:eastAsia="en-US"/>
              </w:rPr>
            </w:pPr>
            <w:r>
              <w:rPr>
                <w:rFonts w:eastAsia="Calibri" w:cs="Muli" w:ascii="Muli" w:hAnsi="Muli"/>
                <w:b/>
                <w:i/>
                <w:smallCaps/>
                <w:sz w:val="20"/>
                <w:szCs w:val="22"/>
                <w:highlight w:val="yellow"/>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III</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IV</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85" w:hRule="atLeast"/>
        </w:trPr>
        <w:tc>
          <w:tcPr>
            <w:tcW w:w="5200" w:type="dxa"/>
            <w:vMerge w:val="continue"/>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Calibri" w:cs="Muli"/>
                <w:b/>
                <w:i/>
                <w:sz w:val="20"/>
                <w:szCs w:val="22"/>
                <w:lang w:eastAsia="en-US"/>
              </w:rPr>
            </w:pPr>
            <w:r>
              <w:rPr>
                <w:rFonts w:eastAsia="Calibri" w:cs="Muli" w:ascii="Muli" w:hAnsi="Muli"/>
                <w:b/>
                <w:i/>
                <w:sz w:val="20"/>
                <w:szCs w:val="22"/>
                <w:lang w:eastAsia="en-US"/>
              </w:rPr>
            </w:r>
          </w:p>
        </w:tc>
        <w:tc>
          <w:tcPr>
            <w:tcW w:w="2268"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ind w:start="720" w:end="0"/>
              <w:jc w:val="end"/>
              <w:rPr>
                <w:rFonts w:ascii="Muli" w:hAnsi="Muli" w:eastAsia="Batang;바탕" w:cs="Muli"/>
                <w:b/>
                <w:sz w:val="20"/>
                <w:szCs w:val="22"/>
              </w:rPr>
            </w:pPr>
            <w:r>
              <w:rPr>
                <w:rFonts w:eastAsia="Batang;바탕" w:cs="Muli" w:ascii="Muli" w:hAnsi="Muli"/>
                <w:b/>
                <w:sz w:val="20"/>
                <w:szCs w:val="22"/>
              </w:rPr>
              <w:t>RAZEM:</w:t>
            </w:r>
          </w:p>
        </w:tc>
        <w:tc>
          <w:tcPr>
            <w:tcW w:w="3827"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22"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397" w:hRule="atLeast"/>
        </w:trPr>
        <w:tc>
          <w:tcPr>
            <w:tcW w:w="5200" w:type="dxa"/>
            <w:tcBorders>
              <w:top w:val="single" w:sz="4" w:space="0" w:color="000000"/>
              <w:start w:val="single" w:sz="4" w:space="0" w:color="000000"/>
              <w:bottom w:val="single" w:sz="4" w:space="0" w:color="000000"/>
              <w:end w:val="single" w:sz="4" w:space="0" w:color="000000"/>
            </w:tcBorders>
            <w:shd w:fill="C5E0B3" w:val="clear"/>
          </w:tcPr>
          <w:p>
            <w:pPr>
              <w:pStyle w:val="Normal"/>
              <w:jc w:val="both"/>
              <w:rPr/>
            </w:pPr>
            <w:r>
              <w:rPr>
                <w:rFonts w:eastAsia="Calibri" w:cs="Muli" w:ascii="Muli" w:hAnsi="Muli"/>
                <w:b/>
                <w:i/>
                <w:sz w:val="20"/>
                <w:szCs w:val="22"/>
                <w:lang w:eastAsia="en-US"/>
              </w:rPr>
              <w:t>Z jakich przyczyn dokonywano w ostatnim roku akademickim skreśleń z listy studentów kierunku</w:t>
            </w:r>
            <w:r>
              <w:rPr>
                <w:rFonts w:eastAsia="Calibri" w:cs="Muli" w:ascii="Muli" w:hAnsi="Muli"/>
                <w:i/>
                <w:sz w:val="20"/>
                <w:szCs w:val="22"/>
                <w:lang w:eastAsia="en-US"/>
              </w:rPr>
              <w:t>? (według liczby poszczególnych przyczyn, np. niezaliczenie egzaminów, brak postępów w nauce, rezygnacja ze studiów itp.)</w:t>
            </w:r>
          </w:p>
        </w:tc>
        <w:tc>
          <w:tcPr>
            <w:tcW w:w="9517" w:type="dxa"/>
            <w:gridSpan w:val="4"/>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rPr>
                <w:rFonts w:ascii="Muli" w:hAnsi="Muli" w:eastAsia="Batang;바탕" w:cs="Muli"/>
                <w:i/>
                <w:sz w:val="20"/>
                <w:szCs w:val="22"/>
                <w:lang w:eastAsia="en-US"/>
              </w:rPr>
            </w:pPr>
            <w:r>
              <w:rPr>
                <w:rFonts w:eastAsia="Batang;바탕" w:cs="Muli" w:ascii="Muli" w:hAnsi="Muli"/>
                <w:i/>
                <w:sz w:val="20"/>
                <w:szCs w:val="22"/>
                <w:lang w:eastAsia="en-US"/>
              </w:rPr>
            </w:r>
          </w:p>
        </w:tc>
        <w:tc>
          <w:tcPr>
            <w:tcW w:w="34" w:type="dxa"/>
            <w:tcBorders/>
            <w:tcMar>
              <w:start w:w="0" w:type="dxa"/>
              <w:end w:w="0" w:type="dxa"/>
            </w:tcMar>
          </w:tcPr>
          <w:p>
            <w:pPr>
              <w:pStyle w:val="Normal"/>
              <w:snapToGrid w:val="false"/>
              <w:rPr>
                <w:rFonts w:ascii="Muli" w:hAnsi="Muli" w:eastAsia="Batang;바탕" w:cs="Muli"/>
                <w:i/>
                <w:sz w:val="20"/>
                <w:szCs w:val="22"/>
              </w:rPr>
            </w:pPr>
            <w:r>
              <w:rPr>
                <w:rFonts w:eastAsia="Batang;바탕" w:cs="Muli" w:ascii="Muli" w:hAnsi="Muli"/>
                <w:i/>
                <w:sz w:val="20"/>
                <w:szCs w:val="22"/>
              </w:rPr>
            </w:r>
          </w:p>
        </w:tc>
      </w:tr>
      <w:tr>
        <w:trPr>
          <w:trHeight w:val="397" w:hRule="atLeast"/>
        </w:trPr>
        <w:tc>
          <w:tcPr>
            <w:tcW w:w="5200" w:type="dxa"/>
            <w:tcBorders>
              <w:top w:val="single" w:sz="4" w:space="0" w:color="000000"/>
              <w:start w:val="single" w:sz="4" w:space="0" w:color="000000"/>
              <w:bottom w:val="single" w:sz="4" w:space="0" w:color="000000"/>
              <w:end w:val="single" w:sz="4" w:space="0" w:color="000000"/>
            </w:tcBorders>
            <w:shd w:fill="C5E0B3" w:val="clear"/>
          </w:tcPr>
          <w:p>
            <w:pPr>
              <w:pStyle w:val="Normal"/>
              <w:jc w:val="both"/>
              <w:rPr>
                <w:rFonts w:ascii="Muli" w:hAnsi="Muli" w:eastAsia="Batang;바탕" w:cs="Muli"/>
                <w:b/>
                <w:i/>
                <w:sz w:val="20"/>
                <w:szCs w:val="22"/>
              </w:rPr>
            </w:pPr>
            <w:r>
              <w:rPr>
                <w:rFonts w:eastAsia="Batang;바탕" w:cs="Muli" w:ascii="Muli" w:hAnsi="Muli"/>
                <w:b/>
                <w:i/>
                <w:sz w:val="20"/>
                <w:szCs w:val="22"/>
              </w:rPr>
              <w:t>Ocena prawidłowości funkcjonowania selekcji („odsiewu”)  studentów na kierunku</w:t>
            </w:r>
          </w:p>
        </w:tc>
        <w:tc>
          <w:tcPr>
            <w:tcW w:w="5806"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ind w:start="720" w:end="0"/>
              <w:jc w:val="center"/>
              <w:rPr>
                <w:rFonts w:ascii="Muli" w:hAnsi="Muli" w:eastAsia="Batang;바탕" w:cs="Muli"/>
                <w:i/>
                <w:sz w:val="20"/>
                <w:szCs w:val="22"/>
              </w:rPr>
            </w:pPr>
            <w:r>
              <w:rPr>
                <w:rFonts w:eastAsia="Batang;바탕" w:cs="Muli" w:ascii="Muli" w:hAnsi="Muli"/>
                <w:b/>
                <w:sz w:val="22"/>
              </w:rPr>
              <w:t>POZYTYWNA</w:t>
            </w:r>
            <w:r>
              <w:rPr>
                <w:rFonts w:eastAsia="Batang;바탕" w:cs="Muli" w:ascii="Muli" w:hAnsi="Muli"/>
                <w:sz w:val="22"/>
              </w:rPr>
              <w:t xml:space="preserve">  </w:t>
            </w:r>
            <w:r>
              <w:fldChar w:fldCharType="begin">
                <w:ffData>
                  <w:name w:val="Wybór1"/>
                  <w:enabled/>
                  <w:calcOnExit w:val="0"/>
                  <w:checkBox>
                    <w:sizeAuto/>
                  </w:checkBox>
                </w:ffData>
              </w:fldChar>
            </w:r>
            <w:r>
              <w:rPr>
                <w:rFonts w:eastAsia="Batang;바탕" w:cs="Muli" w:ascii="Muli" w:hAnsi="Muli"/>
                <w:sz w:val="22"/>
              </w:rPr>
              <w:instrText xml:space="preserve"> FORMCHECKBOX </w:instrText>
            </w:r>
            <w:r>
              <w:rPr>
                <w:rFonts w:eastAsia="Batang;바탕" w:cs="Muli" w:ascii="Muli" w:hAnsi="Muli"/>
                <w:sz w:val="22"/>
              </w:rPr>
              <w:fldChar w:fldCharType="separate"/>
            </w:r>
            <w:bookmarkStart w:id="0" w:name="Wybór1"/>
            <w:bookmarkStart w:id="1" w:name="Wybór1"/>
            <w:bookmarkEnd w:id="1"/>
            <w:r/>
            <w:r>
              <w:rPr>
                <w:rFonts w:eastAsia="Batang;바탕" w:cs="Muli" w:ascii="Muli" w:hAnsi="Muli"/>
                <w:sz w:val="22"/>
              </w:rPr>
              <w:fldChar w:fldCharType="end"/>
            </w:r>
            <w:r>
              <w:rPr>
                <w:rFonts w:eastAsia="Batang;바탕" w:cs="Muli" w:ascii="Muli" w:hAnsi="Muli"/>
                <w:sz w:val="22"/>
              </w:rPr>
            </w:r>
          </w:p>
        </w:tc>
        <w:tc>
          <w:tcPr>
            <w:tcW w:w="3711"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jc w:val="center"/>
              <w:rPr>
                <w:rFonts w:ascii="Muli" w:hAnsi="Muli" w:eastAsia="Batang;바탕" w:cs="Muli"/>
                <w:i/>
                <w:sz w:val="20"/>
                <w:szCs w:val="22"/>
              </w:rPr>
            </w:pPr>
            <w:r>
              <w:rPr>
                <w:rFonts w:eastAsia="Batang;바탕" w:cs="Muli" w:ascii="Muli" w:hAnsi="Muli"/>
                <w:b/>
                <w:sz w:val="22"/>
              </w:rPr>
              <w:t>NEGATYWNA</w:t>
            </w:r>
            <w:r>
              <w:rPr>
                <w:rFonts w:eastAsia="Batang;바탕" w:cs="Muli" w:ascii="Muli" w:hAnsi="Muli"/>
                <w:sz w:val="22"/>
              </w:rPr>
              <w:t xml:space="preserve"> </w:t>
            </w:r>
            <w:r>
              <w:fldChar w:fldCharType="begin">
                <w:ffData>
                  <w:name w:val="Wybór1 kopia 1"/>
                  <w:enabled/>
                  <w:calcOnExit w:val="0"/>
                  <w:checkBox>
                    <w:sizeAuto/>
                  </w:checkBox>
                </w:ffData>
              </w:fldChar>
            </w:r>
            <w:r>
              <w:rPr>
                <w:rFonts w:eastAsia="Batang;바탕" w:cs="Muli" w:ascii="Muli" w:hAnsi="Muli"/>
                <w:sz w:val="22"/>
              </w:rPr>
              <w:instrText xml:space="preserve"> FORMCHECKBOX </w:instrText>
            </w:r>
            <w:r>
              <w:rPr>
                <w:rFonts w:eastAsia="Batang;바탕" w:cs="Muli" w:ascii="Muli" w:hAnsi="Muli"/>
                <w:sz w:val="22"/>
              </w:rPr>
              <w:fldChar w:fldCharType="separate"/>
            </w:r>
            <w:bookmarkStart w:id="2" w:name="Wybór1_kopia_1"/>
            <w:bookmarkStart w:id="3" w:name="Wybór1_kopia_1"/>
            <w:bookmarkEnd w:id="3"/>
            <w:r/>
            <w:r>
              <w:rPr>
                <w:rFonts w:eastAsia="Batang;바탕" w:cs="Muli" w:ascii="Muli" w:hAnsi="Muli"/>
                <w:sz w:val="22"/>
              </w:rPr>
              <w:fldChar w:fldCharType="end"/>
            </w:r>
            <w:r>
              <w:rPr>
                <w:rFonts w:eastAsia="Batang;바탕" w:cs="Muli" w:ascii="Muli" w:hAnsi="Muli"/>
                <w:sz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r>
        <w:trPr>
          <w:trHeight w:val="944" w:hRule="atLeast"/>
        </w:trPr>
        <w:tc>
          <w:tcPr>
            <w:tcW w:w="5200" w:type="dxa"/>
            <w:tcBorders>
              <w:top w:val="single" w:sz="4" w:space="0" w:color="000000"/>
              <w:start w:val="single" w:sz="4" w:space="0" w:color="000000"/>
              <w:bottom w:val="single" w:sz="4" w:space="0" w:color="000000"/>
              <w:end w:val="single" w:sz="4" w:space="0" w:color="000000"/>
            </w:tcBorders>
            <w:shd w:fill="C5E0B3" w:val="clear"/>
          </w:tcPr>
          <w:p>
            <w:pPr>
              <w:pStyle w:val="Normal"/>
              <w:snapToGrid w:val="false"/>
              <w:jc w:val="both"/>
              <w:rPr>
                <w:rFonts w:ascii="Muli" w:hAnsi="Muli" w:eastAsia="Batang;바탕" w:cs="Muli"/>
                <w:b/>
                <w:i/>
                <w:color w:val="FF0000"/>
                <w:sz w:val="22"/>
                <w:szCs w:val="22"/>
              </w:rPr>
            </w:pPr>
            <w:r>
              <w:rPr>
                <w:rFonts w:eastAsia="Batang;바탕" w:cs="Muli" w:ascii="Muli" w:hAnsi="Muli"/>
                <w:b/>
                <w:i/>
                <w:color w:val="FF0000"/>
                <w:sz w:val="22"/>
                <w:szCs w:val="22"/>
              </w:rPr>
            </w:r>
          </w:p>
          <w:p>
            <w:pPr>
              <w:pStyle w:val="Normal"/>
              <w:jc w:val="both"/>
              <w:rPr>
                <w:rFonts w:ascii="Muli" w:hAnsi="Muli" w:eastAsia="Batang;바탕" w:cs="Muli"/>
                <w:b/>
                <w:color w:val="FF0000"/>
                <w:sz w:val="22"/>
              </w:rPr>
            </w:pPr>
            <w:r>
              <w:rPr>
                <w:rFonts w:eastAsia="Batang;바탕" w:cs="Muli" w:ascii="Muli" w:hAnsi="Muli"/>
                <w:b/>
                <w:color w:val="FF0000"/>
                <w:sz w:val="22"/>
              </w:rPr>
            </w:r>
          </w:p>
          <w:p>
            <w:pPr>
              <w:pStyle w:val="Normal"/>
              <w:jc w:val="both"/>
              <w:rPr/>
            </w:pPr>
            <w:r>
              <w:rPr>
                <w:rFonts w:eastAsia="Batang;바탕" w:cs="Muli" w:ascii="Muli" w:hAnsi="Muli"/>
                <w:b/>
                <w:color w:val="FF0000"/>
                <w:sz w:val="22"/>
              </w:rPr>
              <w:t xml:space="preserve">W ostatnich latach można zaobserwować wysoki odsetek rezygnacji studentów (szczególnie: studentów I roku) z dalszego studiowania. </w:t>
            </w:r>
          </w:p>
          <w:p>
            <w:pPr>
              <w:pStyle w:val="Normal"/>
              <w:jc w:val="both"/>
              <w:rPr>
                <w:rFonts w:ascii="Muli" w:hAnsi="Muli" w:eastAsia="Batang;바탕" w:cs="Muli"/>
                <w:b/>
                <w:color w:val="FF0000"/>
                <w:sz w:val="22"/>
              </w:rPr>
            </w:pPr>
            <w:r>
              <w:rPr>
                <w:rFonts w:eastAsia="Batang;바탕" w:cs="Muli" w:ascii="Muli" w:hAnsi="Muli"/>
                <w:b/>
                <w:color w:val="FF0000"/>
                <w:sz w:val="22"/>
              </w:rPr>
            </w:r>
          </w:p>
          <w:p>
            <w:pPr>
              <w:pStyle w:val="Normal"/>
              <w:jc w:val="both"/>
              <w:rPr>
                <w:rFonts w:ascii="Muli" w:hAnsi="Muli" w:eastAsia="Batang;바탕" w:cs="Muli"/>
                <w:b/>
                <w:color w:val="FF0000"/>
                <w:sz w:val="22"/>
              </w:rPr>
            </w:pPr>
            <w:r>
              <w:rPr>
                <w:rFonts w:eastAsia="Batang;바탕" w:cs="Muli" w:ascii="Muli" w:hAnsi="Muli"/>
                <w:b/>
                <w:color w:val="FF0000"/>
                <w:sz w:val="22"/>
              </w:rPr>
              <w:t>Jakie przyczyny tego zjawiska dostrzega Zespół?</w:t>
            </w:r>
          </w:p>
          <w:p>
            <w:pPr>
              <w:pStyle w:val="Normal"/>
              <w:jc w:val="both"/>
              <w:rPr>
                <w:rFonts w:ascii="Muli" w:hAnsi="Muli" w:eastAsia="Batang;바탕" w:cs="Muli"/>
                <w:b/>
                <w:color w:val="FF0000"/>
                <w:sz w:val="22"/>
              </w:rPr>
            </w:pPr>
            <w:r>
              <w:rPr>
                <w:rFonts w:eastAsia="Batang;바탕" w:cs="Muli" w:ascii="Muli" w:hAnsi="Muli"/>
                <w:b/>
                <w:color w:val="FF0000"/>
                <w:sz w:val="22"/>
              </w:rPr>
            </w:r>
          </w:p>
          <w:p>
            <w:pPr>
              <w:pStyle w:val="Normal"/>
              <w:jc w:val="both"/>
              <w:rPr>
                <w:rFonts w:ascii="Muli" w:hAnsi="Muli" w:eastAsia="Batang;바탕" w:cs="Muli"/>
                <w:b/>
                <w:color w:val="FF0000"/>
                <w:sz w:val="22"/>
              </w:rPr>
            </w:pPr>
            <w:r>
              <w:rPr>
                <w:rFonts w:eastAsia="Batang;바탕" w:cs="Muli" w:ascii="Muli" w:hAnsi="Muli"/>
                <w:b/>
                <w:color w:val="FF0000"/>
                <w:sz w:val="22"/>
              </w:rPr>
              <w:t>Jakie działania zostaną wdrożone na kierunku dla przeciwdziałania temu zjawisku?</w:t>
            </w:r>
          </w:p>
          <w:p>
            <w:pPr>
              <w:pStyle w:val="Normal"/>
              <w:jc w:val="both"/>
              <w:rPr>
                <w:rFonts w:ascii="Muli" w:hAnsi="Muli" w:eastAsia="Batang;바탕" w:cs="Muli"/>
                <w:b/>
                <w:color w:val="FF0000"/>
                <w:sz w:val="22"/>
              </w:rPr>
            </w:pPr>
            <w:r>
              <w:rPr>
                <w:rFonts w:eastAsia="Batang;바탕" w:cs="Muli" w:ascii="Muli" w:hAnsi="Muli"/>
                <w:b/>
                <w:color w:val="FF0000"/>
                <w:sz w:val="22"/>
              </w:rPr>
            </w:r>
          </w:p>
          <w:p>
            <w:pPr>
              <w:pStyle w:val="Normal"/>
              <w:rPr>
                <w:rFonts w:ascii="Muli" w:hAnsi="Muli" w:eastAsia="Batang;바탕" w:cs="Muli"/>
                <w:b/>
                <w:sz w:val="22"/>
                <w:szCs w:val="23"/>
              </w:rPr>
            </w:pPr>
            <w:r>
              <w:rPr>
                <w:rFonts w:eastAsia="Batang;바탕" w:cs="Muli" w:ascii="Muli" w:hAnsi="Muli"/>
                <w:b/>
                <w:sz w:val="22"/>
                <w:szCs w:val="23"/>
              </w:rPr>
            </w:r>
          </w:p>
        </w:tc>
        <w:tc>
          <w:tcPr>
            <w:tcW w:w="9517" w:type="dxa"/>
            <w:gridSpan w:val="4"/>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ind w:start="720" w:end="0"/>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p>
            <w:pPr>
              <w:pStyle w:val="Normal"/>
              <w:ind w:start="720" w:end="0"/>
              <w:jc w:val="center"/>
              <w:rPr>
                <w:rFonts w:ascii="Muli" w:hAnsi="Muli" w:eastAsia="Batang;바탕" w:cs="Muli"/>
                <w:b/>
                <w:i/>
                <w:sz w:val="20"/>
                <w:szCs w:val="22"/>
              </w:rPr>
            </w:pPr>
            <w:r>
              <w:rPr>
                <w:rFonts w:eastAsia="Batang;바탕" w:cs="Muli" w:ascii="Muli" w:hAnsi="Muli"/>
                <w:b/>
                <w:i/>
                <w:sz w:val="20"/>
                <w:szCs w:val="22"/>
              </w:rPr>
            </w:r>
          </w:p>
        </w:tc>
        <w:tc>
          <w:tcPr>
            <w:tcW w:w="34" w:type="dxa"/>
            <w:tcBorders/>
            <w:tcMar>
              <w:start w:w="0" w:type="dxa"/>
              <w:end w:w="0" w:type="dxa"/>
            </w:tcMar>
          </w:tcPr>
          <w:p>
            <w:pPr>
              <w:pStyle w:val="Normal"/>
              <w:snapToGrid w:val="false"/>
              <w:rPr>
                <w:rFonts w:ascii="Muli" w:hAnsi="Muli" w:eastAsia="Batang;바탕" w:cs="Muli"/>
                <w:b/>
                <w:i/>
                <w:sz w:val="20"/>
                <w:szCs w:val="22"/>
              </w:rPr>
            </w:pPr>
            <w:r>
              <w:rPr>
                <w:rFonts w:eastAsia="Batang;바탕" w:cs="Muli" w:ascii="Muli" w:hAnsi="Muli"/>
                <w:b/>
                <w:i/>
                <w:sz w:val="20"/>
                <w:szCs w:val="22"/>
              </w:rPr>
            </w:r>
          </w:p>
        </w:tc>
      </w:tr>
    </w:tbl>
    <w:p>
      <w:pPr>
        <w:pStyle w:val="Normal"/>
        <w:spacing w:lineRule="auto" w:line="360"/>
        <w:ind w:firstLine="708" w:end="0"/>
        <w:rPr>
          <w:rFonts w:ascii="Muli" w:hAnsi="Muli" w:cs="Muli"/>
          <w:b/>
          <w:sz w:val="22"/>
        </w:rPr>
      </w:pPr>
      <w:r>
        <w:rPr>
          <w:rFonts w:cs="Muli" w:ascii="Muli" w:hAnsi="Muli"/>
          <w:b/>
          <w:sz w:val="22"/>
        </w:rPr>
      </w:r>
      <w:r>
        <w:br w:type="page"/>
      </w:r>
    </w:p>
    <w:p>
      <w:pPr>
        <w:pStyle w:val="Normal"/>
        <w:spacing w:lineRule="auto" w:line="360"/>
        <w:ind w:firstLine="708" w:end="0"/>
        <w:rPr>
          <w:rFonts w:ascii="Muli" w:hAnsi="Muli" w:cs="Muli"/>
          <w:b/>
          <w:sz w:val="22"/>
        </w:rPr>
      </w:pPr>
      <w:r>
        <w:rPr>
          <w:rFonts w:cs="Muli" w:ascii="Muli" w:hAnsi="Muli"/>
          <w:b/>
          <w:sz w:val="22"/>
        </w:rPr>
      </w:r>
    </w:p>
    <w:tbl>
      <w:tblPr>
        <w:tblW w:w="15920" w:type="dxa"/>
        <w:jc w:val="center"/>
        <w:tblInd w:w="0" w:type="dxa"/>
        <w:tblLayout w:type="fixed"/>
        <w:tblCellMar>
          <w:top w:w="0" w:type="dxa"/>
          <w:start w:w="108" w:type="dxa"/>
          <w:bottom w:w="0" w:type="dxa"/>
          <w:end w:w="108" w:type="dxa"/>
        </w:tblCellMar>
      </w:tblPr>
      <w:tblGrid>
        <w:gridCol w:w="4067"/>
        <w:gridCol w:w="1225"/>
        <w:gridCol w:w="1233"/>
        <w:gridCol w:w="1411"/>
        <w:gridCol w:w="4314"/>
        <w:gridCol w:w="3670"/>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1F4E79" w:val="clear"/>
            <w:vAlign w:val="center"/>
          </w:tcPr>
          <w:p>
            <w:pPr>
              <w:pStyle w:val="Normal"/>
              <w:snapToGrid w:val="false"/>
              <w:spacing w:before="60" w:after="60"/>
              <w:jc w:val="center"/>
              <w:rPr>
                <w:rFonts w:ascii="Muli" w:hAnsi="Muli" w:eastAsia="Calibri" w:cs="Calibri"/>
                <w:b/>
                <w:caps/>
                <w:color w:val="FFFFFF"/>
                <w:sz w:val="22"/>
                <w:szCs w:val="22"/>
              </w:rPr>
            </w:pPr>
            <w:r>
              <w:rPr>
                <w:rFonts w:eastAsia="Calibri" w:cs="Calibri" w:ascii="Muli" w:hAnsi="Muli"/>
                <w:b/>
                <w:caps/>
                <w:color w:val="FFFFFF"/>
                <w:sz w:val="22"/>
                <w:szCs w:val="22"/>
              </w:rPr>
            </w:r>
            <w:bookmarkStart w:id="4" w:name="_Hlk75185409"/>
            <w:bookmarkEnd w:id="4"/>
          </w:p>
          <w:p>
            <w:pPr>
              <w:pStyle w:val="Normal"/>
              <w:spacing w:before="60" w:after="60"/>
              <w:jc w:val="center"/>
              <w:rPr>
                <w:rFonts w:ascii="Muli" w:hAnsi="Muli" w:eastAsia="Calibri" w:cs="Calibri"/>
                <w:b/>
                <w:caps/>
                <w:color w:val="FFFFFF"/>
                <w:szCs w:val="22"/>
                <w:u w:val="single"/>
              </w:rPr>
            </w:pPr>
            <w:r>
              <w:rPr>
                <w:rFonts w:eastAsia="Calibri" w:cs="Calibri" w:ascii="Muli" w:hAnsi="Muli"/>
                <w:b/>
                <w:caps/>
                <w:color w:val="FFFFFF"/>
                <w:szCs w:val="22"/>
              </w:rPr>
              <w:t xml:space="preserve">3. </w:t>
            </w:r>
            <w:r>
              <w:rPr>
                <w:rFonts w:eastAsia="Calibri" w:cs="Calibri" w:ascii="Muli" w:hAnsi="Muli"/>
                <w:b/>
                <w:caps/>
                <w:color w:val="FFFFFF"/>
                <w:szCs w:val="22"/>
                <w:u w:val="single"/>
              </w:rPr>
              <w:t xml:space="preserve">PRZEGLĄD I OCENA DZIAŁAŃ PODJĘTYCH W ODPOWIEDZI NA NAJWAŻNIEJSZE PROBLEMY ZDIAGNOZOWANE </w:t>
              <w:br/>
              <w:t>W POPRZEDNIEJ EDYCJI SAMOOCENY JAKOŚCI KSZTAŁCENIA (2023/24) NA KIERUNKU:</w:t>
            </w:r>
          </w:p>
          <w:p>
            <w:pPr>
              <w:pStyle w:val="Normal"/>
              <w:ind w:start="720" w:end="0"/>
              <w:jc w:val="center"/>
              <w:rPr>
                <w:rFonts w:ascii="Muli" w:hAnsi="Muli" w:eastAsia="Calibri" w:cs="Muli"/>
                <w:b/>
                <w:i/>
                <w:color w:val="FF0000"/>
                <w:sz w:val="18"/>
                <w:szCs w:val="22"/>
                <w:lang w:eastAsia="en-US"/>
              </w:rPr>
            </w:pPr>
            <w:r>
              <w:rPr>
                <w:rFonts w:eastAsia="Calibri" w:cs="Muli" w:ascii="Muli" w:hAnsi="Muli"/>
                <w:b/>
                <w:i/>
                <w:color w:val="FF0000"/>
                <w:sz w:val="18"/>
                <w:szCs w:val="22"/>
                <w:lang w:eastAsia="en-US"/>
              </w:rPr>
              <w:t>(należy wykorzystać dane z ubiegłorocznego raportu samooceny kierunku)</w:t>
            </w:r>
          </w:p>
          <w:p>
            <w:pPr>
              <w:pStyle w:val="Normal"/>
              <w:spacing w:before="60" w:after="60"/>
              <w:jc w:val="center"/>
              <w:rPr>
                <w:rFonts w:ascii="Muli" w:hAnsi="Muli" w:eastAsia="Calibri" w:cs="Calibri"/>
                <w:b/>
                <w:i/>
                <w:caps/>
                <w:color w:val="FF0000"/>
                <w:sz w:val="20"/>
                <w:szCs w:val="22"/>
                <w:lang w:eastAsia="en-US"/>
              </w:rPr>
            </w:pPr>
            <w:r>
              <w:rPr>
                <w:rFonts w:eastAsia="Calibri" w:cs="Calibri" w:ascii="Muli" w:hAnsi="Muli"/>
                <w:b/>
                <w:i/>
                <w:caps/>
                <w:color w:val="FF0000"/>
                <w:sz w:val="20"/>
                <w:szCs w:val="22"/>
                <w:lang w:eastAsia="en-US"/>
              </w:rPr>
            </w:r>
          </w:p>
        </w:tc>
      </w:tr>
      <w:tr>
        <w:trPr>
          <w:tblHeader w:val="true"/>
          <w:trHeight w:val="340" w:hRule="atLeast"/>
        </w:trPr>
        <w:tc>
          <w:tcPr>
            <w:tcW w:w="4067"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pPr>
            <w:r>
              <w:rPr>
                <w:rFonts w:eastAsia="Calibri" w:cs="Calibri" w:ascii="Muli" w:hAnsi="Muli"/>
                <w:b/>
                <w:caps/>
                <w:sz w:val="16"/>
                <w:szCs w:val="22"/>
              </w:rPr>
              <w:t>ZDIAGNOZOWANY PROBLEM, TRUDNOŚĆ LUB INNY OBSZAR WYMAGAJĄCY DOSKONALENIA, OPISANY W POPRZEDNIM RAPORCIE SAMOOCENY JAKOŚCI KSZTAŁCENIA (tj. raporcie ZA ROK AKADEMICKI 20.../2</w:t>
            </w:r>
            <w:r>
              <w:rPr>
                <w:rFonts w:eastAsia="Calibri" w:cs="Calibri" w:ascii="Muli" w:hAnsi="Muli"/>
                <w:b/>
                <w:caps/>
                <w:sz w:val="16"/>
                <w:szCs w:val="22"/>
              </w:rPr>
              <w:t>0</w:t>
            </w:r>
            <w:r>
              <w:rPr>
                <w:rFonts w:eastAsia="Calibri" w:cs="Calibri" w:ascii="Muli" w:hAnsi="Muli"/>
                <w:b/>
                <w:caps/>
                <w:sz w:val="16"/>
                <w:szCs w:val="22"/>
              </w:rPr>
              <w:t>...)</w:t>
            </w:r>
          </w:p>
        </w:tc>
        <w:tc>
          <w:tcPr>
            <w:tcW w:w="1225"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WDROŻONO</w:t>
            </w:r>
          </w:p>
          <w:p>
            <w:pPr>
              <w:pStyle w:val="Normal"/>
              <w:jc w:val="center"/>
              <w:rPr>
                <w:rFonts w:ascii="Muli" w:hAnsi="Muli" w:eastAsia="Calibri" w:cs="Calibri"/>
                <w:b/>
                <w:caps/>
                <w:sz w:val="16"/>
                <w:szCs w:val="22"/>
              </w:rPr>
            </w:pPr>
            <w:r>
              <w:rPr>
                <w:rFonts w:eastAsia="Calibri" w:cs="Calibri" w:ascii="Muli" w:hAnsi="Muli"/>
                <w:b/>
                <w:caps/>
                <w:sz w:val="16"/>
                <w:szCs w:val="22"/>
              </w:rPr>
              <w:t>DZIAŁANIA</w:t>
            </w:r>
          </w:p>
        </w:tc>
        <w:tc>
          <w:tcPr>
            <w:tcW w:w="1233"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WDROŻONO CZĘŚĆ DZIAŁAŃ</w:t>
            </w:r>
          </w:p>
        </w:tc>
        <w:tc>
          <w:tcPr>
            <w:tcW w:w="1411"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NIE WDROŻONO</w:t>
            </w:r>
          </w:p>
          <w:p>
            <w:pPr>
              <w:pStyle w:val="Normal"/>
              <w:jc w:val="center"/>
              <w:rPr>
                <w:rFonts w:ascii="Muli" w:hAnsi="Muli" w:eastAsia="Calibri" w:cs="Calibri"/>
                <w:b/>
                <w:caps/>
                <w:sz w:val="16"/>
                <w:szCs w:val="22"/>
              </w:rPr>
            </w:pPr>
            <w:r>
              <w:rPr>
                <w:rFonts w:eastAsia="Calibri" w:cs="Calibri" w:ascii="Muli" w:hAnsi="Muli"/>
                <w:b/>
                <w:caps/>
                <w:sz w:val="16"/>
                <w:szCs w:val="22"/>
              </w:rPr>
              <w:t>DZIAŁAŃ</w:t>
            </w:r>
          </w:p>
        </w:tc>
        <w:tc>
          <w:tcPr>
            <w:tcW w:w="4314"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sz w:val="16"/>
                <w:szCs w:val="22"/>
                <w:u w:val="single"/>
              </w:rPr>
            </w:pPr>
            <w:r>
              <w:rPr>
                <w:rFonts w:eastAsia="Calibri" w:cs="Calibri" w:ascii="Muli" w:hAnsi="Muli"/>
                <w:b/>
                <w:caps/>
                <w:sz w:val="16"/>
                <w:szCs w:val="22"/>
                <w:u w:val="single"/>
              </w:rPr>
              <w:t>W przypadku zaznaczenia opcji „WDROŻONO DZIAŁANIA”:</w:t>
            </w:r>
          </w:p>
          <w:p>
            <w:pPr>
              <w:pStyle w:val="Normal"/>
              <w:jc w:val="center"/>
              <w:rPr>
                <w:rFonts w:ascii="Muli" w:hAnsi="Muli" w:eastAsia="Calibri" w:cs="Calibri"/>
                <w:sz w:val="16"/>
                <w:szCs w:val="22"/>
                <w:u w:val="single"/>
              </w:rPr>
            </w:pPr>
            <w:r>
              <w:rPr>
                <w:rFonts w:eastAsia="Calibri" w:cs="Calibri" w:ascii="Muli" w:hAnsi="Muli"/>
                <w:sz w:val="16"/>
                <w:szCs w:val="22"/>
              </w:rPr>
              <w:t>krótki opis i ocena efektywności wprowadzonych rozwiązań:</w:t>
            </w:r>
          </w:p>
          <w:p>
            <w:pPr>
              <w:pStyle w:val="Normal"/>
              <w:jc w:val="center"/>
              <w:rPr>
                <w:rFonts w:ascii="Muli" w:hAnsi="Muli" w:eastAsia="Calibri" w:cs="Calibri"/>
                <w:b/>
                <w:sz w:val="16"/>
                <w:szCs w:val="22"/>
                <w:u w:val="single"/>
              </w:rPr>
            </w:pPr>
            <w:r>
              <w:rPr>
                <w:rFonts w:eastAsia="Calibri" w:cs="Calibri" w:ascii="Muli" w:hAnsi="Muli"/>
                <w:b/>
                <w:sz w:val="16"/>
                <w:szCs w:val="22"/>
                <w:u w:val="single"/>
              </w:rPr>
            </w:r>
          </w:p>
        </w:tc>
        <w:tc>
          <w:tcPr>
            <w:tcW w:w="3670" w:type="dxa"/>
            <w:tcBorders>
              <w:top w:val="single" w:sz="4" w:space="0" w:color="000000"/>
              <w:start w:val="single" w:sz="4" w:space="0" w:color="000000"/>
              <w:bottom w:val="single" w:sz="4" w:space="0" w:color="000000"/>
              <w:end w:val="single" w:sz="4" w:space="0" w:color="000000"/>
            </w:tcBorders>
            <w:shd w:fill="9CC2E5"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 xml:space="preserve">W przypadku zaznaczenia opcji „WDROŻONO CZĘŚĆ DZIAŁAŃ” </w:t>
              <w:br/>
              <w:t>LUB: „NIE WDROŻONO DZIAŁAŃ”:</w:t>
            </w:r>
          </w:p>
          <w:p>
            <w:pPr>
              <w:pStyle w:val="Normal"/>
              <w:jc w:val="center"/>
              <w:rPr>
                <w:rFonts w:ascii="Muli" w:hAnsi="Muli" w:eastAsia="Calibri" w:cs="Calibri"/>
                <w:sz w:val="16"/>
                <w:szCs w:val="22"/>
              </w:rPr>
            </w:pPr>
            <w:r>
              <w:rPr>
                <w:rFonts w:eastAsia="Calibri" w:cs="Calibri" w:ascii="Muli" w:hAnsi="Muli"/>
                <w:sz w:val="16"/>
                <w:szCs w:val="22"/>
              </w:rPr>
              <w:t>krótki opis przyczyn oraz informacja na temat dalszych planowanych działań</w:t>
            </w:r>
          </w:p>
        </w:tc>
      </w:tr>
      <w:tr>
        <w:trPr>
          <w:trHeight w:val="340" w:hRule="atLeast"/>
        </w:trPr>
        <w:tc>
          <w:tcPr>
            <w:tcW w:w="4067" w:type="dxa"/>
            <w:tcBorders>
              <w:top w:val="single" w:sz="4" w:space="0" w:color="000000"/>
              <w:start w:val="single" w:sz="4" w:space="0" w:color="000000"/>
              <w:bottom w:val="single" w:sz="4" w:space="0" w:color="000000"/>
              <w:end w:val="single" w:sz="4" w:space="0" w:color="000000"/>
            </w:tcBorders>
          </w:tcPr>
          <w:p>
            <w:pPr>
              <w:pStyle w:val="Normal"/>
              <w:snapToGrid w:val="false"/>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fldChar w:fldCharType="begin">
                <w:ffData>
                  <w:name w:val="Wybór1 kopia 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 w:name="Wybór1_kopia_2"/>
            <w:bookmarkStart w:id="6" w:name="Wybór1_kopia_2"/>
            <w:bookmarkEnd w:id="6"/>
            <w:r>
              <w:rPr>
                <w:rFonts w:eastAsia="Batang;바탕" w:cs="Muli" w:ascii="Muli" w:hAnsi="Muli"/>
                <w:b/>
                <w:sz w:val="22"/>
              </w:rPr>
            </w:r>
            <w:r>
              <w:rPr>
                <w:rFonts w:eastAsia="Batang;바탕" w:cs="Muli" w:ascii="Muli" w:hAnsi="Muli"/>
                <w:b/>
                <w:sz w:val="22"/>
              </w:rPr>
              <w:fldChar w:fldCharType="end"/>
            </w:r>
            <w:r>
              <w:rPr>
                <w:rFonts w:eastAsia="Batang;바탕" w:cs="Muli" w:ascii="Muli" w:hAnsi="Muli"/>
                <w:b/>
                <w:sz w:val="22"/>
              </w:rPr>
              <w:t xml:space="preserve"> </w:t>
            </w:r>
          </w:p>
        </w:tc>
        <w:tc>
          <w:tcPr>
            <w:tcW w:w="12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fldChar w:fldCharType="begin">
                <w:ffData>
                  <w:name w:val="Wybór1 kopia 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 w:name="Wybór1_kopia_3"/>
            <w:bookmarkStart w:id="8" w:name="Wybór1_kopia_3"/>
            <w:bookmarkEnd w:id="8"/>
            <w:r/>
            <w:r>
              <w:rPr>
                <w:rFonts w:eastAsia="Batang;바탕" w:cs="Muli" w:ascii="Muli" w:hAnsi="Muli"/>
                <w:b/>
                <w:sz w:val="22"/>
              </w:rPr>
              <w:fldChar w:fldCharType="end"/>
            </w:r>
            <w:r>
              <w:rPr>
                <w:rFonts w:eastAsia="Batang;바탕" w:cs="Muli" w:ascii="Muli" w:hAnsi="Muli"/>
                <w:b/>
                <w:sz w:val="22"/>
              </w:rPr>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fldChar w:fldCharType="begin">
                <w:ffData>
                  <w:name w:val="Wybór1 kopia 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 w:name="Wybór1_kopia_4"/>
            <w:bookmarkStart w:id="10" w:name="Wybór1_kopia_4"/>
            <w:bookmarkEnd w:id="10"/>
            <w:r/>
            <w:r>
              <w:rPr>
                <w:rFonts w:eastAsia="Batang;바탕" w:cs="Muli" w:ascii="Muli" w:hAnsi="Muli"/>
                <w:b/>
                <w:sz w:val="22"/>
              </w:rPr>
              <w:fldChar w:fldCharType="end"/>
            </w:r>
            <w:r>
              <w:rPr>
                <w:rFonts w:eastAsia="Batang;바탕" w:cs="Muli" w:ascii="Muli" w:hAnsi="Muli"/>
                <w:b/>
                <w:sz w:val="22"/>
              </w:rPr>
            </w:r>
          </w:p>
        </w:tc>
        <w:tc>
          <w:tcPr>
            <w:tcW w:w="431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67" w:type="dxa"/>
            <w:tcBorders>
              <w:top w:val="single" w:sz="4" w:space="0" w:color="000000"/>
              <w:start w:val="single" w:sz="4" w:space="0" w:color="000000"/>
              <w:bottom w:val="single" w:sz="4" w:space="0" w:color="000000"/>
              <w:end w:val="single" w:sz="4" w:space="0" w:color="000000"/>
            </w:tcBorders>
          </w:tcPr>
          <w:p>
            <w:pPr>
              <w:pStyle w:val="Normal"/>
              <w:snapToGrid w:val="false"/>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 w:name="Wybór1_kopia_5"/>
            <w:bookmarkStart w:id="12" w:name="Wybór1_kopia_5"/>
            <w:bookmarkEnd w:id="12"/>
            <w:r/>
            <w:r>
              <w:rPr>
                <w:rFonts w:eastAsia="Batang;바탕" w:cs="Muli" w:ascii="Muli" w:hAnsi="Muli"/>
                <w:b/>
                <w:sz w:val="22"/>
              </w:rPr>
              <w:fldChar w:fldCharType="end"/>
            </w:r>
            <w:r>
              <w:rPr>
                <w:rFonts w:eastAsia="Batang;바탕" w:cs="Muli" w:ascii="Muli" w:hAnsi="Muli"/>
                <w:b/>
                <w:sz w:val="22"/>
              </w:rPr>
            </w:r>
          </w:p>
        </w:tc>
        <w:tc>
          <w:tcPr>
            <w:tcW w:w="12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 w:name="Wybór1_kopia_6"/>
            <w:bookmarkStart w:id="14" w:name="Wybór1_kopia_6"/>
            <w:bookmarkEnd w:id="14"/>
            <w:r/>
            <w:r>
              <w:rPr>
                <w:rFonts w:eastAsia="Batang;바탕" w:cs="Muli" w:ascii="Muli" w:hAnsi="Muli"/>
                <w:b/>
                <w:sz w:val="22"/>
              </w:rPr>
              <w:fldChar w:fldCharType="end"/>
            </w:r>
            <w:r>
              <w:rPr>
                <w:rFonts w:eastAsia="Batang;바탕" w:cs="Muli" w:ascii="Muli" w:hAnsi="Muli"/>
                <w:b/>
                <w:sz w:val="22"/>
              </w:rPr>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 w:name="Wybór1_kopia_7"/>
            <w:bookmarkStart w:id="16" w:name="Wybór1_kopia_7"/>
            <w:bookmarkEnd w:id="16"/>
            <w:r/>
            <w:r>
              <w:rPr>
                <w:rFonts w:eastAsia="Batang;바탕" w:cs="Muli" w:ascii="Muli" w:hAnsi="Muli"/>
                <w:b/>
                <w:sz w:val="22"/>
              </w:rPr>
              <w:fldChar w:fldCharType="end"/>
            </w:r>
            <w:r>
              <w:rPr>
                <w:rFonts w:eastAsia="Batang;바탕" w:cs="Muli" w:ascii="Muli" w:hAnsi="Muli"/>
                <w:b/>
                <w:sz w:val="22"/>
              </w:rPr>
            </w:r>
          </w:p>
        </w:tc>
        <w:tc>
          <w:tcPr>
            <w:tcW w:w="431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67" w:type="dxa"/>
            <w:tcBorders>
              <w:top w:val="single" w:sz="4" w:space="0" w:color="000000"/>
              <w:start w:val="single" w:sz="4" w:space="0" w:color="000000"/>
              <w:bottom w:val="single" w:sz="4" w:space="0" w:color="000000"/>
              <w:end w:val="single" w:sz="4" w:space="0" w:color="000000"/>
            </w:tcBorders>
          </w:tcPr>
          <w:p>
            <w:pPr>
              <w:pStyle w:val="Normal"/>
              <w:snapToGrid w:val="false"/>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p>
            <w:pPr>
              <w:pStyle w:val="Normal"/>
              <w:ind w:start="317" w:end="0"/>
              <w:rPr>
                <w:rFonts w:ascii="Muli" w:hAnsi="Muli" w:eastAsia="Calibri" w:cs="Calibri"/>
                <w:bCs/>
                <w:sz w:val="20"/>
                <w:szCs w:val="22"/>
              </w:rPr>
            </w:pPr>
            <w:r>
              <w:rPr>
                <w:rFonts w:eastAsia="Calibri" w:cs="Calibri" w:ascii="Muli" w:hAnsi="Muli"/>
                <w:bCs/>
                <w:sz w:val="20"/>
                <w:szCs w:val="22"/>
              </w:rPr>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 w:name="Wybór1_kopia_8"/>
            <w:bookmarkStart w:id="18" w:name="Wybór1_kopia_8"/>
            <w:bookmarkEnd w:id="18"/>
            <w:r/>
            <w:r>
              <w:rPr>
                <w:rFonts w:eastAsia="Batang;바탕" w:cs="Muli" w:ascii="Muli" w:hAnsi="Muli"/>
                <w:b/>
                <w:sz w:val="22"/>
              </w:rPr>
              <w:fldChar w:fldCharType="end"/>
            </w:r>
            <w:r>
              <w:rPr>
                <w:rFonts w:eastAsia="Batang;바탕" w:cs="Muli" w:ascii="Muli" w:hAnsi="Muli"/>
                <w:b/>
                <w:sz w:val="22"/>
              </w:rPr>
            </w:r>
          </w:p>
        </w:tc>
        <w:tc>
          <w:tcPr>
            <w:tcW w:w="12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 w:name="Wybór1_kopia_9"/>
            <w:bookmarkStart w:id="20" w:name="Wybór1_kopia_9"/>
            <w:bookmarkEnd w:id="20"/>
            <w:r/>
            <w:r>
              <w:rPr>
                <w:rFonts w:eastAsia="Batang;바탕" w:cs="Muli" w:ascii="Muli" w:hAnsi="Muli"/>
                <w:b/>
                <w:sz w:val="22"/>
              </w:rPr>
              <w:fldChar w:fldCharType="end"/>
            </w:r>
            <w:r>
              <w:rPr>
                <w:rFonts w:eastAsia="Batang;바탕" w:cs="Muli" w:ascii="Muli" w:hAnsi="Muli"/>
                <w:b/>
                <w:sz w:val="22"/>
              </w:rPr>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 w:name="Wybór1_kopia_10"/>
            <w:bookmarkStart w:id="22" w:name="Wybór1_kopia_10"/>
            <w:bookmarkEnd w:id="22"/>
            <w:r/>
            <w:r>
              <w:rPr>
                <w:rFonts w:eastAsia="Batang;바탕" w:cs="Muli" w:ascii="Muli" w:hAnsi="Muli"/>
                <w:b/>
                <w:sz w:val="22"/>
              </w:rPr>
              <w:fldChar w:fldCharType="end"/>
            </w:r>
            <w:r>
              <w:rPr>
                <w:rFonts w:eastAsia="Batang;바탕" w:cs="Muli" w:ascii="Muli" w:hAnsi="Muli"/>
                <w:b/>
                <w:sz w:val="22"/>
              </w:rPr>
            </w:r>
          </w:p>
        </w:tc>
        <w:tc>
          <w:tcPr>
            <w:tcW w:w="431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6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 w:name="Wybór1_kopia_11"/>
            <w:bookmarkStart w:id="24" w:name="Wybór1_kopia_11"/>
            <w:bookmarkEnd w:id="24"/>
            <w:r/>
            <w:r>
              <w:rPr>
                <w:rFonts w:eastAsia="Batang;바탕" w:cs="Muli" w:ascii="Muli" w:hAnsi="Muli"/>
                <w:b/>
                <w:sz w:val="22"/>
              </w:rPr>
              <w:fldChar w:fldCharType="end"/>
            </w:r>
            <w:r>
              <w:rPr>
                <w:rFonts w:eastAsia="Batang;바탕" w:cs="Muli" w:ascii="Muli" w:hAnsi="Muli"/>
                <w:b/>
                <w:sz w:val="22"/>
              </w:rPr>
            </w:r>
          </w:p>
        </w:tc>
        <w:tc>
          <w:tcPr>
            <w:tcW w:w="12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 w:name="Wybór1_kopia_12"/>
            <w:bookmarkStart w:id="26" w:name="Wybór1_kopia_12"/>
            <w:bookmarkEnd w:id="26"/>
            <w:r/>
            <w:r>
              <w:rPr>
                <w:rFonts w:eastAsia="Batang;바탕" w:cs="Muli" w:ascii="Muli" w:hAnsi="Muli"/>
                <w:b/>
                <w:sz w:val="22"/>
              </w:rPr>
              <w:fldChar w:fldCharType="end"/>
            </w:r>
            <w:r>
              <w:rPr>
                <w:rFonts w:eastAsia="Batang;바탕" w:cs="Muli" w:ascii="Muli" w:hAnsi="Muli"/>
                <w:b/>
                <w:sz w:val="22"/>
              </w:rPr>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 w:name="Wybór1_kopia_13"/>
            <w:bookmarkStart w:id="28" w:name="Wybór1_kopia_13"/>
            <w:bookmarkEnd w:id="28"/>
            <w:r/>
            <w:r>
              <w:rPr>
                <w:rFonts w:eastAsia="Batang;바탕" w:cs="Muli" w:ascii="Muli" w:hAnsi="Muli"/>
                <w:b/>
                <w:sz w:val="22"/>
              </w:rPr>
              <w:fldChar w:fldCharType="end"/>
            </w:r>
            <w:r>
              <w:rPr>
                <w:rFonts w:eastAsia="Batang;바탕" w:cs="Muli" w:ascii="Muli" w:hAnsi="Muli"/>
                <w:b/>
                <w:sz w:val="22"/>
              </w:rPr>
            </w:r>
          </w:p>
        </w:tc>
        <w:tc>
          <w:tcPr>
            <w:tcW w:w="431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6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p>
            <w:pPr>
              <w:pStyle w:val="Normal"/>
              <w:rPr>
                <w:rFonts w:ascii="Muli" w:hAnsi="Muli" w:eastAsia="Calibri" w:cs="Calibri"/>
                <w:bCs/>
                <w:sz w:val="20"/>
                <w:szCs w:val="22"/>
              </w:rPr>
            </w:pPr>
            <w:r>
              <w:rPr>
                <w:rFonts w:eastAsia="Calibri" w:cs="Calibri" w:ascii="Muli" w:hAnsi="Muli"/>
                <w:bCs/>
                <w:sz w:val="20"/>
                <w:szCs w:val="22"/>
              </w:rPr>
            </w:r>
          </w:p>
        </w:tc>
        <w:tc>
          <w:tcPr>
            <w:tcW w:w="12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 w:name="Wybór1_kopia_14"/>
            <w:bookmarkStart w:id="30" w:name="Wybór1_kopia_14"/>
            <w:bookmarkEnd w:id="30"/>
            <w:r/>
            <w:r>
              <w:rPr>
                <w:rFonts w:eastAsia="Batang;바탕" w:cs="Muli" w:ascii="Muli" w:hAnsi="Muli"/>
                <w:b/>
                <w:sz w:val="22"/>
              </w:rPr>
              <w:fldChar w:fldCharType="end"/>
            </w:r>
            <w:r>
              <w:rPr>
                <w:rFonts w:eastAsia="Batang;바탕" w:cs="Muli" w:ascii="Muli" w:hAnsi="Muli"/>
                <w:b/>
                <w:sz w:val="22"/>
              </w:rPr>
            </w:r>
          </w:p>
        </w:tc>
        <w:tc>
          <w:tcPr>
            <w:tcW w:w="12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 w:name="Wybór1_kopia_15"/>
            <w:bookmarkStart w:id="32" w:name="Wybór1_kopia_15"/>
            <w:bookmarkEnd w:id="32"/>
            <w:r/>
            <w:r>
              <w:rPr>
                <w:rFonts w:eastAsia="Batang;바탕" w:cs="Muli" w:ascii="Muli" w:hAnsi="Muli"/>
                <w:b/>
                <w:sz w:val="22"/>
              </w:rPr>
              <w:fldChar w:fldCharType="end"/>
            </w:r>
            <w:r>
              <w:rPr>
                <w:rFonts w:eastAsia="Batang;바탕" w:cs="Muli" w:ascii="Muli" w:hAnsi="Muli"/>
                <w:b/>
                <w:sz w:val="22"/>
              </w:rPr>
            </w:r>
          </w:p>
        </w:tc>
        <w:tc>
          <w:tcPr>
            <w:tcW w:w="14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cs="Muli"/>
                <w:sz w:val="22"/>
              </w:rPr>
            </w:pPr>
            <w:r>
              <w:fldChar w:fldCharType="begin">
                <w:ffData>
                  <w:name w:val="Wybór1 kopia 1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 w:name="Wybór1_kopia_16"/>
            <w:bookmarkStart w:id="34" w:name="Wybór1_kopia_16"/>
            <w:bookmarkEnd w:id="34"/>
            <w:r/>
            <w:r>
              <w:rPr>
                <w:rFonts w:eastAsia="Batang;바탕" w:cs="Muli" w:ascii="Muli" w:hAnsi="Muli"/>
                <w:b/>
                <w:sz w:val="22"/>
              </w:rPr>
              <w:fldChar w:fldCharType="end"/>
            </w:r>
            <w:r>
              <w:rPr>
                <w:rFonts w:eastAsia="Batang;바탕" w:cs="Muli" w:ascii="Muli" w:hAnsi="Muli"/>
                <w:b/>
                <w:sz w:val="22"/>
              </w:rPr>
            </w:r>
          </w:p>
        </w:tc>
        <w:tc>
          <w:tcPr>
            <w:tcW w:w="4314"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3929"/>
        <w:gridCol w:w="1123"/>
        <w:gridCol w:w="1991"/>
        <w:gridCol w:w="883"/>
        <w:gridCol w:w="532"/>
        <w:gridCol w:w="3465"/>
        <w:gridCol w:w="362"/>
        <w:gridCol w:w="3635"/>
      </w:tblGrid>
      <w:tr>
        <w:trPr>
          <w:tblHeader w:val="true"/>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5B9BD5" w:val="clear"/>
            <w:vAlign w:val="center"/>
          </w:tcPr>
          <w:p>
            <w:pPr>
              <w:pStyle w:val="Normal"/>
              <w:spacing w:before="60" w:after="60"/>
              <w:jc w:val="center"/>
              <w:rPr>
                <w:rFonts w:ascii="Muli" w:hAnsi="Muli" w:eastAsia="Calibri" w:cs="Calibri"/>
                <w:b/>
                <w:caps/>
                <w:color w:val="FFFFFF"/>
                <w:szCs w:val="28"/>
              </w:rPr>
            </w:pPr>
            <w:r>
              <w:rPr>
                <w:rFonts w:eastAsia="Calibri" w:cs="Calibri" w:ascii="Muli" w:hAnsi="Muli"/>
                <w:b/>
                <w:caps/>
                <w:color w:val="FFFFFF"/>
                <w:szCs w:val="28"/>
              </w:rPr>
              <w:t xml:space="preserve">4. </w:t>
            </w:r>
            <w:r>
              <w:rPr>
                <w:rFonts w:eastAsia="Calibri" w:cs="Calibri" w:ascii="Muli" w:hAnsi="Muli"/>
                <w:b/>
                <w:caps/>
                <w:color w:val="FFFFFF"/>
                <w:szCs w:val="28"/>
                <w:u w:val="single"/>
              </w:rPr>
              <w:t>PRZEGLĄD I OCENA PLANU I PROGRAMU STUDIÓW NA KIERUNKU</w:t>
            </w:r>
          </w:p>
        </w:tc>
      </w:tr>
      <w:tr>
        <w:trPr>
          <w:tblHeader w:val="true"/>
          <w:trHeight w:val="340" w:hRule="atLeast"/>
        </w:trPr>
        <w:tc>
          <w:tcPr>
            <w:tcW w:w="3929" w:type="dxa"/>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529" w:type="dxa"/>
            <w:gridSpan w:val="4"/>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pPr>
            <w:r>
              <w:rPr>
                <w:rFonts w:eastAsia="Calibri" w:cs="Calibri" w:ascii="Muli" w:hAnsi="Muli"/>
                <w:b/>
                <w:caps/>
                <w:sz w:val="16"/>
                <w:szCs w:val="22"/>
              </w:rPr>
              <w:t>ZAKRES SPEŁNIENIA STANDARDóW JAKOŚCI KSZTAŁCENIA W OCENIANYM ROKU AKADEMICKIM</w:t>
            </w:r>
          </w:p>
        </w:tc>
        <w:tc>
          <w:tcPr>
            <w:tcW w:w="3827" w:type="dxa"/>
            <w:gridSpan w:val="2"/>
            <w:tcBorders>
              <w:top w:val="single" w:sz="4" w:space="0" w:color="000000"/>
              <w:start w:val="single" w:sz="4" w:space="0" w:color="000000"/>
              <w:bottom w:val="single" w:sz="4" w:space="0" w:color="000000"/>
              <w:end w:val="single" w:sz="4" w:space="0" w:color="000000"/>
            </w:tcBorders>
            <w:shd w:fill="9CC2E5" w:val="clear"/>
            <w:vAlign w:val="center"/>
          </w:tcPr>
          <w:p>
            <w:pPr>
              <w:pStyle w:val="Normal"/>
              <w:jc w:val="center"/>
              <w:rPr>
                <w:rFonts w:ascii="Muli" w:hAnsi="Muli" w:eastAsia="Calibri" w:cs="Calibri"/>
                <w:b/>
                <w:caps/>
                <w:color w:val="FF0000"/>
                <w:sz w:val="16"/>
                <w:szCs w:val="22"/>
                <w:u w:val="single"/>
              </w:rPr>
            </w:pPr>
            <w:r>
              <w:rPr>
                <w:rFonts w:eastAsia="Calibri" w:cs="Calibri" w:ascii="Muli" w:hAnsi="Muli"/>
                <w:b/>
                <w:caps/>
                <w:color w:val="FF0000"/>
                <w:sz w:val="16"/>
                <w:szCs w:val="22"/>
                <w:u w:val="single"/>
              </w:rPr>
              <w:t>W przypadku zaznaczenia opcji „częściowo” LUB „NIE”:</w:t>
            </w:r>
          </w:p>
          <w:p>
            <w:pPr>
              <w:pStyle w:val="Normal"/>
              <w:jc w:val="center"/>
              <w:rPr>
                <w:rFonts w:ascii="Muli" w:hAnsi="Muli" w:eastAsia="Calibri" w:cs="Calibri"/>
                <w:b/>
                <w:caps/>
                <w:color w:val="FF0000"/>
                <w:sz w:val="16"/>
                <w:szCs w:val="22"/>
                <w:u w:val="single"/>
              </w:rPr>
            </w:pPr>
            <w:r>
              <w:rPr>
                <w:rFonts w:eastAsia="Calibri" w:cs="Calibri" w:ascii="Muli" w:hAnsi="Muli"/>
                <w:b/>
                <w:caps/>
                <w:color w:val="FF0000"/>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podjęcia działań oraz osoby/jednostki organizacyjne odpowiedzialne za ich wdrożenie:</w:t>
            </w:r>
          </w:p>
        </w:tc>
        <w:tc>
          <w:tcPr>
            <w:tcW w:w="3635" w:type="dxa"/>
            <w:tcBorders>
              <w:top w:val="single" w:sz="4" w:space="0" w:color="000000"/>
              <w:start w:val="single" w:sz="4" w:space="0" w:color="000000"/>
              <w:bottom w:val="single" w:sz="4" w:space="0" w:color="000000"/>
              <w:end w:val="single" w:sz="4" w:space="0" w:color="000000"/>
            </w:tcBorders>
            <w:shd w:fill="9CC2E5"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dotyczące oceny danego kryterium, przykłady dobrych praktyk i wykorzystywanych rozwiązań, którymi kierunek może się pochwalić, inne wnioski lub spostrzeżenia Zespołu </w:t>
            </w:r>
            <w:r>
              <w:rPr>
                <w:rFonts w:eastAsia="Calibri" w:cs="Calibri" w:ascii="Muli" w:hAnsi="Muli"/>
                <w:b/>
                <w:color w:val="FF0000"/>
                <w:sz w:val="16"/>
                <w:szCs w:val="22"/>
              </w:rPr>
              <w:t>(kolumna do opcjonalnego uzupełnienia, poza rubrykami oznaczonymi jako „WYMAGANE”):</w:t>
            </w:r>
            <w:r>
              <w:rPr>
                <w:rFonts w:eastAsia="Calibri" w:cs="Calibri" w:ascii="Muli" w:hAnsi="Muli"/>
                <w:b/>
                <w:sz w:val="16"/>
                <w:szCs w:val="22"/>
              </w:rPr>
              <w:t xml:space="preserve"> </w:t>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EEAF6" w:val="clear"/>
          </w:tcPr>
          <w:p>
            <w:pPr>
              <w:pStyle w:val="Normal"/>
              <w:jc w:val="center"/>
              <w:rPr>
                <w:rFonts w:ascii="Muli" w:hAnsi="Muli" w:eastAsia="Calibri" w:cs="Calibri"/>
                <w:sz w:val="22"/>
                <w:szCs w:val="22"/>
              </w:rPr>
            </w:pPr>
            <w:r>
              <w:rPr>
                <w:rFonts w:eastAsia="Calibri" w:cs="Calibri" w:ascii="Muli" w:hAnsi="Muli"/>
                <w:b/>
                <w:bCs/>
                <w:sz w:val="22"/>
                <w:szCs w:val="22"/>
              </w:rPr>
              <w:t>4.1. Przegląd koncepcji i celów kształcenia zakładanych na kierunku:</w:t>
            </w:r>
          </w:p>
        </w:tc>
      </w:tr>
      <w:tr>
        <w:trPr>
          <w:trHeight w:val="150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rFonts w:ascii="Muli" w:hAnsi="Muli" w:eastAsia="Calibri" w:cs="Calibri"/>
                <w:sz w:val="20"/>
                <w:szCs w:val="22"/>
              </w:rPr>
            </w:pPr>
            <w:r>
              <w:rPr>
                <w:rFonts w:eastAsia="Calibri" w:cs="Calibri" w:ascii="Muli" w:hAnsi="Muli"/>
                <w:sz w:val="20"/>
                <w:szCs w:val="22"/>
              </w:rPr>
              <w:t xml:space="preserve">Krótka charakterystyka przyjętej koncepcji kształcenia na kierunku, podstawowych celów i założeń kształcenia na kierunku oraz sylwetki jego absolwenta </w:t>
            </w:r>
            <w:r>
              <w:rPr>
                <w:rFonts w:eastAsia="Calibri" w:cs="Calibri" w:ascii="Muli" w:hAnsi="Muli"/>
                <w:b/>
                <w:sz w:val="20"/>
                <w:szCs w:val="22"/>
              </w:rPr>
              <w:t>(tj. po co prowadzimy kształcenie na kierunku? do czego kształcenie na kierunku ma przygotowywać? czym wyróżnia się kształcenie na kierunku?)</w:t>
            </w:r>
            <w:r>
              <w:rPr>
                <w:rFonts w:eastAsia="Calibri" w:cs="Calibri" w:ascii="Muli" w:hAnsi="Muli"/>
                <w:sz w:val="20"/>
                <w:szCs w:val="22"/>
              </w:rPr>
              <w:t xml:space="preserve"> </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9E2F3" w:val="clear"/>
          </w:tcPr>
          <w:p>
            <w:pPr>
              <w:pStyle w:val="BodyText"/>
              <w:widowControl w:val="false"/>
              <w:autoSpaceDE w:val="true"/>
              <w:snapToGrid w:val="false"/>
              <w:spacing w:lineRule="auto" w:line="240"/>
              <w:ind w:end="115"/>
              <w:jc w:val="center"/>
              <w:rPr>
                <w:rFonts w:ascii="Muli" w:hAnsi="Muli" w:eastAsia="Calibri" w:cs="Calibri"/>
                <w:b/>
                <w:bCs/>
                <w:sz w:val="22"/>
                <w:szCs w:val="22"/>
              </w:rPr>
            </w:pPr>
            <w:r>
              <w:rPr>
                <w:rFonts w:eastAsia="Calibri" w:cs="Calibri" w:ascii="Muli" w:hAnsi="Muli"/>
                <w:b/>
                <w:bCs/>
                <w:sz w:val="22"/>
                <w:szCs w:val="22"/>
              </w:rPr>
            </w:r>
          </w:p>
          <w:p>
            <w:pPr>
              <w:pStyle w:val="BodyText"/>
              <w:widowControl w:val="false"/>
              <w:autoSpaceDE w:val="true"/>
              <w:spacing w:lineRule="auto" w:line="240"/>
              <w:ind w:end="115"/>
              <w:jc w:val="center"/>
              <w:rPr/>
            </w:pPr>
            <w:r>
              <w:rPr>
                <w:rFonts w:eastAsia="Calibri" w:cs="Calibri" w:ascii="Muli" w:hAnsi="Muli"/>
                <w:b/>
                <w:bCs/>
                <w:sz w:val="22"/>
                <w:szCs w:val="22"/>
              </w:rPr>
              <w:t>Scharakteryzowana wyżej koncepcja i cele kształcenia na kierunku są zgodne z/ze:</w:t>
            </w:r>
          </w:p>
          <w:p>
            <w:pPr>
              <w:pStyle w:val="Normal"/>
              <w:jc w:val="center"/>
              <w:rPr>
                <w:rFonts w:ascii="Muli" w:hAnsi="Muli" w:eastAsia="Calibri" w:cs="Calibri"/>
                <w:b/>
                <w:bCs/>
                <w:sz w:val="20"/>
                <w:szCs w:val="22"/>
              </w:rPr>
            </w:pPr>
            <w:r>
              <w:rPr>
                <w:rFonts w:eastAsia="Calibri" w:cs="Calibri" w:ascii="Muli" w:hAnsi="Muli"/>
                <w:b/>
                <w:bCs/>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4"/>
              </w:numPr>
              <w:autoSpaceDE w:val="true"/>
              <w:spacing w:lineRule="auto" w:line="240"/>
              <w:ind w:hanging="360" w:start="720" w:end="115"/>
              <w:jc w:val="both"/>
              <w:rPr>
                <w:rFonts w:ascii="Muli" w:hAnsi="Muli" w:eastAsia="Calibri" w:cs="Calibri"/>
                <w:b/>
                <w:sz w:val="20"/>
                <w:szCs w:val="22"/>
              </w:rPr>
            </w:pPr>
            <w:r>
              <w:rPr>
                <w:rFonts w:eastAsia="Calibri" w:cs="Calibri" w:ascii="Muli" w:hAnsi="Muli"/>
                <w:b/>
                <w:sz w:val="20"/>
                <w:szCs w:val="22"/>
              </w:rPr>
              <w:t>Strategią Uczelni na lata 2019-24</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 w:name="Wybór1_kopia_17"/>
            <w:bookmarkStart w:id="36" w:name="Wybór1_kopia_17"/>
            <w:bookmarkEnd w:id="3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 w:name="Wybór1_kopia_18"/>
            <w:bookmarkStart w:id="38" w:name="Wybór1_kopia_18"/>
            <w:bookmarkEnd w:id="3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 w:name="Wybór1_kopia_19"/>
            <w:bookmarkStart w:id="40" w:name="Wybór1_kopia_19"/>
            <w:bookmarkEnd w:id="4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4"/>
              </w:numPr>
              <w:autoSpaceDE w:val="true"/>
              <w:spacing w:lineRule="auto" w:line="240"/>
              <w:ind w:hanging="360" w:start="720" w:end="115"/>
              <w:jc w:val="both"/>
              <w:rPr>
                <w:rFonts w:ascii="Muli" w:hAnsi="Muli" w:eastAsia="Calibri" w:cs="Calibri"/>
                <w:b/>
                <w:sz w:val="20"/>
                <w:szCs w:val="22"/>
              </w:rPr>
            </w:pPr>
            <w:r>
              <w:rPr>
                <w:rFonts w:eastAsia="Calibri" w:cs="Calibri" w:ascii="Muli" w:hAnsi="Muli"/>
                <w:b/>
                <w:sz w:val="20"/>
                <w:szCs w:val="22"/>
              </w:rPr>
              <w:t>Dyscypliną/dyscyplinami, do których przyporządkowano kierunek</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TAK </w:t>
            </w:r>
            <w:r>
              <w:fldChar w:fldCharType="begin">
                <w:ffData>
                  <w:name w:val="Wybór1 kopia 2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 w:name="Wybór1_kopia_20"/>
            <w:bookmarkStart w:id="42" w:name="Wybór1_kopia_20"/>
            <w:bookmarkEnd w:id="4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CZĘŚCIOWO </w:t>
            </w:r>
            <w:r>
              <w:fldChar w:fldCharType="begin">
                <w:ffData>
                  <w:name w:val="Wybór1 kopia 2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 w:name="Wybór1_kopia_21"/>
            <w:bookmarkStart w:id="44" w:name="Wybór1_kopia_21"/>
            <w:bookmarkEnd w:id="4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 w:name="Wybór1_kopia_22"/>
            <w:bookmarkStart w:id="46" w:name="Wybór1_kopia_22"/>
            <w:bookmarkEnd w:id="4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4"/>
              </w:numPr>
              <w:autoSpaceDE w:val="true"/>
              <w:spacing w:lineRule="auto" w:line="240"/>
              <w:ind w:hanging="360" w:start="720" w:end="115"/>
              <w:jc w:val="both"/>
              <w:rPr>
                <w:rFonts w:ascii="Muli" w:hAnsi="Muli" w:eastAsia="Calibri" w:cs="Calibri"/>
                <w:sz w:val="20"/>
                <w:szCs w:val="22"/>
              </w:rPr>
            </w:pPr>
            <w:r>
              <w:rPr>
                <w:rFonts w:eastAsia="Calibri" w:cs="Calibri" w:ascii="Muli" w:hAnsi="Muli"/>
                <w:sz w:val="20"/>
                <w:szCs w:val="22"/>
              </w:rPr>
              <w:t xml:space="preserve">Potrzebami i oczekiwaniami </w:t>
            </w:r>
            <w:r>
              <w:rPr>
                <w:rFonts w:eastAsia="Calibri" w:cs="Calibri" w:ascii="Muli" w:hAnsi="Muli"/>
                <w:b/>
                <w:bCs/>
                <w:sz w:val="20"/>
                <w:szCs w:val="22"/>
              </w:rPr>
              <w:t>interesariuszy zewnętrznych</w:t>
            </w:r>
            <w:r>
              <w:rPr>
                <w:rFonts w:eastAsia="Calibri" w:cs="Calibri" w:ascii="Muli" w:hAnsi="Muli"/>
                <w:sz w:val="20"/>
                <w:szCs w:val="22"/>
              </w:rPr>
              <w:t xml:space="preserve"> (szczególnie: rynku pracy)</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TAK </w:t>
            </w:r>
            <w:r>
              <w:fldChar w:fldCharType="begin">
                <w:ffData>
                  <w:name w:val="Wybór1 kopia 2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 w:name="Wybór1_kopia_23"/>
            <w:bookmarkStart w:id="48" w:name="Wybór1_kopia_23"/>
            <w:bookmarkEnd w:id="4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CZĘŚCIOWO </w:t>
            </w:r>
            <w:r>
              <w:fldChar w:fldCharType="begin">
                <w:ffData>
                  <w:name w:val="Wybór1 kopia 2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 w:name="Wybór1_kopia_24"/>
            <w:bookmarkStart w:id="50" w:name="Wybór1_kopia_24"/>
            <w:bookmarkEnd w:id="5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 w:name="Wybór1_kopia_25"/>
            <w:bookmarkStart w:id="52" w:name="Wybór1_kopia_25"/>
            <w:bookmarkEnd w:id="5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rPr/>
            </w:pPr>
            <w:r>
              <w:rPr>
                <w:rFonts w:eastAsia="Calibri" w:cs="Calibri" w:ascii="Muli" w:hAnsi="Muli"/>
                <w:b/>
                <w:color w:val="FF0000"/>
                <w:sz w:val="22"/>
                <w:szCs w:val="22"/>
              </w:rPr>
              <w:t>Krótka opinia przedstawicieli otoczenia społ.-gosp. wchodzących w skład Zespołu dotycząca koncepcji i celów kształcenia na kierunku (WYMAGANE):</w:t>
            </w:r>
          </w:p>
          <w:p>
            <w:pPr>
              <w:pStyle w:val="BodyText"/>
              <w:widowControl w:val="false"/>
              <w:autoSpaceDE w:val="true"/>
              <w:spacing w:lineRule="auto" w:line="240"/>
              <w:ind w:end="115"/>
              <w:jc w:val="both"/>
              <w:rPr>
                <w:rFonts w:ascii="Muli" w:hAnsi="Muli" w:eastAsia="Calibri" w:cs="Calibri"/>
                <w:b/>
                <w:color w:val="FF0000"/>
                <w:sz w:val="20"/>
                <w:szCs w:val="22"/>
              </w:rPr>
            </w:pPr>
            <w:r>
              <w:rPr>
                <w:rFonts w:eastAsia="Calibri" w:cs="Calibri" w:ascii="Muli" w:hAnsi="Muli"/>
                <w:b/>
                <w:color w:val="FF0000"/>
                <w:sz w:val="20"/>
                <w:szCs w:val="22"/>
              </w:rPr>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4"/>
              </w:numPr>
              <w:autoSpaceDE w:val="true"/>
              <w:spacing w:lineRule="auto" w:line="240"/>
              <w:ind w:hanging="360" w:start="720" w:end="115"/>
              <w:jc w:val="both"/>
              <w:rPr>
                <w:rFonts w:ascii="Muli" w:hAnsi="Muli" w:eastAsia="Calibri" w:cs="Calibri"/>
                <w:sz w:val="20"/>
                <w:szCs w:val="22"/>
              </w:rPr>
            </w:pPr>
            <w:r>
              <w:rPr>
                <w:rFonts w:eastAsia="Calibri" w:cs="Calibri" w:ascii="Muli" w:hAnsi="Muli"/>
                <w:sz w:val="20"/>
                <w:szCs w:val="22"/>
              </w:rPr>
              <w:t xml:space="preserve">Potrzebami i oczekiwaniami </w:t>
            </w:r>
            <w:r>
              <w:rPr>
                <w:rFonts w:eastAsia="Calibri" w:cs="Calibri" w:ascii="Muli" w:hAnsi="Muli"/>
                <w:b/>
                <w:bCs/>
                <w:sz w:val="20"/>
                <w:szCs w:val="22"/>
              </w:rPr>
              <w:t xml:space="preserve">interesariuszy wewnętrznych </w:t>
            </w:r>
            <w:r>
              <w:rPr>
                <w:rFonts w:eastAsia="Calibri" w:cs="Calibri" w:ascii="Muli" w:hAnsi="Muli"/>
                <w:sz w:val="20"/>
                <w:szCs w:val="22"/>
              </w:rPr>
              <w:t>(szczególnie: studentów)</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TAK </w:t>
            </w:r>
            <w:r>
              <w:fldChar w:fldCharType="begin">
                <w:ffData>
                  <w:name w:val="Wybór1 kopia 2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 w:name="Wybór1_kopia_26"/>
            <w:bookmarkStart w:id="54" w:name="Wybór1_kopia_26"/>
            <w:bookmarkEnd w:id="5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0"/>
                <w:szCs w:val="22"/>
              </w:rPr>
            </w:pPr>
            <w:r>
              <w:rPr>
                <w:rFonts w:eastAsia="Batang;바탕" w:cs="Muli" w:ascii="Muli" w:hAnsi="Muli"/>
                <w:b/>
                <w:sz w:val="22"/>
              </w:rPr>
              <w:t xml:space="preserve">CZĘŚCIOWO </w:t>
            </w:r>
            <w:r>
              <w:fldChar w:fldCharType="begin">
                <w:ffData>
                  <w:name w:val="Wybór1 kopia 2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 w:name="Wybór1_kopia_27"/>
            <w:bookmarkStart w:id="56" w:name="Wybór1_kopia_27"/>
            <w:bookmarkEnd w:id="5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 w:name="Wybór1_kopia_28"/>
            <w:bookmarkStart w:id="58" w:name="Wybór1_kopia_28"/>
            <w:bookmarkEnd w:id="5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Calibri"/>
                <w:b/>
                <w:color w:val="FF0000"/>
                <w:sz w:val="20"/>
                <w:szCs w:val="22"/>
              </w:rPr>
            </w:pPr>
            <w:r>
              <w:rPr>
                <w:rFonts w:eastAsia="Calibri" w:cs="Calibri" w:ascii="Muli" w:hAnsi="Muli"/>
                <w:b/>
                <w:color w:val="FF0000"/>
                <w:sz w:val="22"/>
                <w:szCs w:val="22"/>
              </w:rPr>
              <w:t>Krótka opinia studentów wchodzących w skład Zespołu dotycząca koncepcji i celów kształcenia na kierunku (WYMAGANE):</w:t>
            </w:r>
          </w:p>
          <w:p>
            <w:pPr>
              <w:pStyle w:val="BodyText"/>
              <w:widowControl w:val="false"/>
              <w:autoSpaceDE w:val="true"/>
              <w:spacing w:lineRule="auto" w:line="240"/>
              <w:ind w:end="115"/>
              <w:rPr>
                <w:rFonts w:ascii="Muli" w:hAnsi="Muli" w:eastAsia="Calibri" w:cs="Calibri"/>
                <w:b/>
                <w:color w:val="FF0000"/>
                <w:sz w:val="20"/>
                <w:szCs w:val="22"/>
              </w:rPr>
            </w:pPr>
            <w:r>
              <w:rPr>
                <w:rFonts w:eastAsia="Calibri" w:cs="Calibri" w:ascii="Muli" w:hAnsi="Muli"/>
                <w:b/>
                <w:color w:val="FF0000"/>
                <w:sz w:val="20"/>
                <w:szCs w:val="22"/>
              </w:rPr>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rFonts w:ascii="Muli" w:hAnsi="Muli" w:eastAsia="Calibri" w:cs="Calibri"/>
                <w:b/>
                <w:color w:val="FF0000"/>
                <w:sz w:val="22"/>
                <w:szCs w:val="22"/>
              </w:rPr>
            </w:pPr>
            <w:r>
              <w:rPr>
                <w:rFonts w:eastAsia="Calibri" w:cs="Calibri" w:ascii="Muli" w:hAnsi="Muli"/>
                <w:b/>
                <w:sz w:val="22"/>
                <w:szCs w:val="22"/>
              </w:rPr>
              <w:t>Czy w ocenianym roku akademickim wprowadzono jakieś zmiany (modyfikacje, aktualizacje) w koncepcji kształcenia dla kolejnych naborów studentów?</w:t>
            </w:r>
          </w:p>
        </w:tc>
        <w:tc>
          <w:tcPr>
            <w:tcW w:w="3997"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color w:val="FF0000"/>
                <w:sz w:val="22"/>
                <w:szCs w:val="22"/>
              </w:rPr>
            </w:pPr>
            <w:r>
              <w:rPr>
                <w:rFonts w:eastAsia="Batang;바탕" w:cs="Muli" w:ascii="Muli" w:hAnsi="Muli"/>
                <w:b/>
                <w:color w:val="FF0000"/>
                <w:sz w:val="22"/>
                <w:szCs w:val="22"/>
              </w:rPr>
            </w:r>
          </w:p>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2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 w:name="Wybór1_kopia_29"/>
            <w:bookmarkStart w:id="60" w:name="Wybór1_kopia_29"/>
            <w:bookmarkEnd w:id="60"/>
            <w:r/>
            <w:r>
              <w:rPr>
                <w:rFonts w:eastAsia="Batang;바탕" w:cs="Muli" w:ascii="Muli" w:hAnsi="Muli"/>
                <w:b/>
                <w:sz w:val="22"/>
              </w:rPr>
              <w:fldChar w:fldCharType="end"/>
            </w:r>
            <w:r>
              <w:rPr>
                <w:rFonts w:eastAsia="Batang;바탕" w:cs="Muli" w:ascii="Muli" w:hAnsi="Muli"/>
                <w:b/>
                <w:sz w:val="22"/>
              </w:rPr>
            </w:r>
          </w:p>
        </w:tc>
        <w:tc>
          <w:tcPr>
            <w:tcW w:w="399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3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 w:name="Wybór1_kopia_30"/>
            <w:bookmarkStart w:id="62" w:name="Wybór1_kopia_30"/>
            <w:bookmarkEnd w:id="62"/>
            <w:r/>
            <w:r>
              <w:rPr>
                <w:rFonts w:eastAsia="Batang;바탕" w:cs="Muli" w:ascii="Muli" w:hAnsi="Muli"/>
                <w:b/>
                <w:sz w:val="22"/>
              </w:rPr>
              <w:fldChar w:fldCharType="end"/>
            </w:r>
            <w:r>
              <w:rPr>
                <w:rFonts w:eastAsia="Batang;바탕" w:cs="Muli" w:ascii="Muli" w:hAnsi="Muli"/>
                <w:b/>
                <w:sz w:val="22"/>
              </w:rPr>
            </w:r>
          </w:p>
        </w:tc>
        <w:tc>
          <w:tcPr>
            <w:tcW w:w="399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color w:val="FF0000"/>
                <w:sz w:val="22"/>
                <w:szCs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 w:name="Wybór1_kopia_31"/>
            <w:bookmarkStart w:id="64" w:name="Wybór1_kopia_31"/>
            <w:bookmarkEnd w:id="64"/>
            <w:r/>
            <w:r>
              <w:rPr>
                <w:rFonts w:eastAsia="Batang;바탕" w:cs="Muli" w:ascii="Muli" w:hAnsi="Muli"/>
                <w:b/>
                <w:sz w:val="22"/>
              </w:rPr>
              <w:fldChar w:fldCharType="end"/>
            </w:r>
            <w:r>
              <w:rPr>
                <w:rFonts w:eastAsia="Batang;바탕" w:cs="Muli" w:ascii="Muli" w:hAnsi="Muli"/>
                <w:b/>
                <w:sz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pPr>
            <w:r>
              <w:rPr>
                <w:rFonts w:eastAsia="Calibri" w:cs="Calibri" w:ascii="Muli" w:hAnsi="Muli"/>
                <w:b/>
                <w:sz w:val="22"/>
                <w:szCs w:val="22"/>
              </w:rPr>
              <w:t xml:space="preserve">W przypadku zaznaczenia powyżej opcji „TAK” lub „CZĘŚCIOWO”: </w:t>
            </w:r>
          </w:p>
          <w:p>
            <w:pPr>
              <w:pStyle w:val="BodyText"/>
              <w:widowControl w:val="false"/>
              <w:autoSpaceDE w:val="true"/>
              <w:spacing w:lineRule="auto" w:line="240"/>
              <w:ind w:end="115"/>
              <w:jc w:val="both"/>
              <w:rPr>
                <w:rFonts w:ascii="Muli" w:hAnsi="Muli" w:eastAsia="Calibri" w:cs="Calibri"/>
                <w:b/>
                <w:sz w:val="20"/>
                <w:szCs w:val="22"/>
              </w:rPr>
            </w:pPr>
            <w:r>
              <w:rPr>
                <w:rFonts w:eastAsia="Calibri" w:cs="Calibri" w:ascii="Muli" w:hAnsi="Muli"/>
                <w:b/>
                <w:sz w:val="22"/>
                <w:szCs w:val="22"/>
              </w:rPr>
              <w:t>Jakie konkretnie zmiany wprowadzono w koncepcji kształcenia dla kolejnych naborów studentów?</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EEAF6" w:val="clear"/>
          </w:tcPr>
          <w:p>
            <w:pPr>
              <w:pStyle w:val="Normal"/>
              <w:tabs>
                <w:tab w:val="clear" w:pos="708"/>
                <w:tab w:val="left" w:pos="5010" w:leader="none"/>
                <w:tab w:val="center" w:pos="7852" w:leader="none"/>
              </w:tabs>
              <w:rPr>
                <w:rFonts w:ascii="Muli" w:hAnsi="Muli" w:eastAsia="Calibri" w:cs="Calibri"/>
                <w:sz w:val="22"/>
                <w:szCs w:val="22"/>
              </w:rPr>
            </w:pPr>
            <w:r>
              <w:rPr>
                <w:rFonts w:eastAsia="Calibri" w:cs="Calibri" w:ascii="Muli" w:hAnsi="Muli"/>
                <w:b/>
                <w:bCs/>
                <w:sz w:val="22"/>
                <w:szCs w:val="22"/>
              </w:rPr>
              <w:tab/>
              <w:t xml:space="preserve">4.2. </w:t>
              <w:tab/>
              <w:t>Przegląd efektów uczenia się realizowanych na kierunku:</w:t>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Calibri"/>
                <w:b/>
                <w:sz w:val="18"/>
                <w:szCs w:val="22"/>
              </w:rPr>
            </w:pPr>
            <w:r>
              <w:rPr>
                <w:rFonts w:eastAsia="Calibri" w:cs="Calibri" w:ascii="Muli" w:hAnsi="Muli"/>
                <w:b/>
                <w:sz w:val="18"/>
                <w:szCs w:val="22"/>
              </w:rPr>
              <w:t>Ogólna charakterystyka kierunkowych efektów uczenia się obowiązujących dla ostatniego zrealizowanego naboru studentów:</w:t>
            </w:r>
          </w:p>
        </w:tc>
        <w:tc>
          <w:tcPr>
            <w:tcW w:w="4529"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bCs/>
                <w:sz w:val="20"/>
                <w:szCs w:val="22"/>
              </w:rPr>
            </w:pPr>
            <w:r>
              <w:rPr>
                <w:rFonts w:eastAsia="Calibri" w:cs="Calibri" w:ascii="Muli" w:hAnsi="Muli"/>
                <w:b/>
                <w:bCs/>
                <w:sz w:val="20"/>
                <w:szCs w:val="22"/>
              </w:rPr>
              <w:t>Liczba kierunkowych efektów uczenia się z obszaru wiedzy:</w:t>
            </w:r>
          </w:p>
          <w:p>
            <w:pPr>
              <w:pStyle w:val="Normal"/>
              <w:jc w:val="center"/>
              <w:rPr>
                <w:rFonts w:ascii="Muli" w:hAnsi="Muli" w:eastAsia="Calibri" w:cs="Calibri"/>
                <w:b/>
                <w:bCs/>
                <w:sz w:val="20"/>
                <w:szCs w:val="22"/>
              </w:rPr>
            </w:pPr>
            <w:r>
              <w:rPr>
                <w:rFonts w:eastAsia="Calibri" w:cs="Calibri" w:ascii="Muli" w:hAnsi="Muli"/>
                <w:b/>
                <w:bCs/>
                <w:sz w:val="20"/>
                <w:szCs w:val="22"/>
              </w:rPr>
            </w:r>
          </w:p>
          <w:p>
            <w:pPr>
              <w:pStyle w:val="Normal"/>
              <w:jc w:val="center"/>
              <w:rPr>
                <w:rFonts w:ascii="Muli" w:hAnsi="Muli" w:eastAsia="Calibri" w:cs="Calibri"/>
                <w:b/>
                <w:bCs/>
                <w:sz w:val="20"/>
                <w:szCs w:val="22"/>
              </w:rPr>
            </w:pPr>
            <w:r>
              <w:rPr>
                <w:rFonts w:eastAsia="Calibri" w:cs="Calibri" w:ascii="Muli" w:hAnsi="Muli"/>
                <w:b/>
                <w:bCs/>
                <w:sz w:val="20"/>
                <w:szCs w:val="22"/>
              </w:rPr>
            </w:r>
          </w:p>
          <w:p>
            <w:pPr>
              <w:pStyle w:val="Normal"/>
              <w:jc w:val="center"/>
              <w:rPr>
                <w:rFonts w:ascii="Muli" w:hAnsi="Muli" w:eastAsia="Calibri" w:cs="Calibri"/>
                <w:b/>
                <w:bCs/>
                <w:sz w:val="20"/>
                <w:szCs w:val="22"/>
              </w:rPr>
            </w:pPr>
            <w:r>
              <w:rPr>
                <w:rFonts w:eastAsia="Calibri" w:cs="Calibri" w:ascii="Muli" w:hAnsi="Muli"/>
                <w:b/>
                <w:bCs/>
                <w:sz w:val="20"/>
                <w:szCs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bCs/>
                <w:sz w:val="20"/>
                <w:szCs w:val="22"/>
              </w:rPr>
            </w:pPr>
            <w:r>
              <w:rPr>
                <w:rFonts w:eastAsia="Calibri" w:cs="Calibri" w:ascii="Muli" w:hAnsi="Muli"/>
                <w:b/>
                <w:bCs/>
                <w:sz w:val="20"/>
                <w:szCs w:val="22"/>
              </w:rPr>
              <w:t>Liczba kierunkowych efektów uczenia się z obszaru umiejętności:</w:t>
            </w:r>
          </w:p>
        </w:tc>
        <w:tc>
          <w:tcPr>
            <w:tcW w:w="3635"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eastAsia="Calibri" w:cs="Calibri" w:ascii="Muli" w:hAnsi="Muli"/>
                <w:b/>
                <w:bCs/>
                <w:sz w:val="20"/>
                <w:szCs w:val="22"/>
              </w:rPr>
              <w:t>Liczba kierunkowych efektów uczenia się z obszaru kompetencji społecznych:</w:t>
            </w:r>
          </w:p>
          <w:p>
            <w:pPr>
              <w:pStyle w:val="Normal"/>
              <w:jc w:val="center"/>
              <w:rPr>
                <w:rFonts w:ascii="Muli" w:hAnsi="Muli" w:eastAsia="Calibri" w:cs="Calibri"/>
                <w:b/>
                <w:bCs/>
                <w:sz w:val="20"/>
                <w:szCs w:val="22"/>
              </w:rPr>
            </w:pPr>
            <w:r>
              <w:rPr>
                <w:rFonts w:eastAsia="Calibri" w:cs="Calibri" w:ascii="Muli" w:hAnsi="Muli"/>
                <w:b/>
                <w:bCs/>
                <w:sz w:val="20"/>
                <w:szCs w:val="22"/>
              </w:rPr>
            </w:r>
          </w:p>
          <w:p>
            <w:pPr>
              <w:pStyle w:val="Normal"/>
              <w:jc w:val="center"/>
              <w:rPr>
                <w:rFonts w:ascii="Muli" w:hAnsi="Muli" w:eastAsia="Calibri" w:cs="Calibri"/>
                <w:sz w:val="20"/>
                <w:szCs w:val="22"/>
              </w:rPr>
            </w:pPr>
            <w:r>
              <w:rPr>
                <w:rFonts w:eastAsia="Calibri" w:cs="Calibri" w:ascii="Muli" w:hAnsi="Muli"/>
                <w:sz w:val="20"/>
                <w:szCs w:val="22"/>
              </w:rPr>
            </w:r>
          </w:p>
          <w:p>
            <w:pPr>
              <w:pStyle w:val="Normal"/>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9E2F3" w:val="clear"/>
          </w:tcPr>
          <w:p>
            <w:pPr>
              <w:pStyle w:val="BodyText"/>
              <w:widowControl w:val="false"/>
              <w:autoSpaceDE w:val="true"/>
              <w:snapToGrid w:val="false"/>
              <w:spacing w:lineRule="auto" w:line="240"/>
              <w:ind w:end="115"/>
              <w:jc w:val="center"/>
              <w:rPr>
                <w:rFonts w:ascii="Muli" w:hAnsi="Muli" w:eastAsia="Calibri" w:cs="Calibri"/>
                <w:b/>
                <w:bCs/>
                <w:sz w:val="22"/>
                <w:szCs w:val="22"/>
              </w:rPr>
            </w:pPr>
            <w:r>
              <w:rPr>
                <w:rFonts w:eastAsia="Calibri" w:cs="Calibri" w:ascii="Muli" w:hAnsi="Muli"/>
                <w:b/>
                <w:bCs/>
                <w:sz w:val="22"/>
                <w:szCs w:val="22"/>
              </w:rPr>
            </w:r>
          </w:p>
          <w:p>
            <w:pPr>
              <w:pStyle w:val="BodyText"/>
              <w:widowControl w:val="false"/>
              <w:autoSpaceDE w:val="true"/>
              <w:spacing w:lineRule="auto" w:line="240"/>
              <w:ind w:end="115"/>
              <w:jc w:val="center"/>
              <w:rPr/>
            </w:pPr>
            <w:r>
              <w:rPr>
                <w:rFonts w:eastAsia="Calibri" w:cs="Calibri" w:ascii="Muli" w:hAnsi="Muli"/>
                <w:b/>
                <w:bCs/>
                <w:sz w:val="22"/>
                <w:szCs w:val="22"/>
              </w:rPr>
              <w:t>Scharakteryzowane wyżej kierunkowe efekty uczenia się są:</w:t>
            </w:r>
          </w:p>
          <w:p>
            <w:pPr>
              <w:pStyle w:val="Normal"/>
              <w:jc w:val="center"/>
              <w:rPr>
                <w:rFonts w:ascii="Muli" w:hAnsi="Muli" w:eastAsia="Calibri" w:cs="Calibri"/>
                <w:b/>
                <w:bCs/>
                <w:sz w:val="20"/>
                <w:szCs w:val="22"/>
              </w:rPr>
            </w:pPr>
            <w:r>
              <w:rPr>
                <w:rFonts w:eastAsia="Calibri" w:cs="Calibri" w:ascii="Muli" w:hAnsi="Muli"/>
                <w:b/>
                <w:bCs/>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5"/>
              </w:numPr>
              <w:jc w:val="both"/>
              <w:rPr>
                <w:rFonts w:ascii="Muli" w:hAnsi="Muli" w:eastAsia="Calibri" w:cs="Calibri"/>
                <w:bCs/>
                <w:sz w:val="18"/>
                <w:szCs w:val="22"/>
              </w:rPr>
            </w:pPr>
            <w:r>
              <w:rPr>
                <w:rFonts w:eastAsia="Calibri" w:cs="Calibri" w:ascii="Muli" w:hAnsi="Muli"/>
                <w:b/>
                <w:bCs/>
                <w:sz w:val="20"/>
                <w:szCs w:val="22"/>
              </w:rPr>
              <w:t>ukierunkowane przede wszystkim na zdobywanie praktycznych umiejętności i kompetencji społecznych</w:t>
            </w:r>
            <w:r>
              <w:rPr>
                <w:rFonts w:eastAsia="Calibri" w:cs="Calibri" w:ascii="Muli" w:hAnsi="Muli"/>
                <w:bCs/>
                <w:sz w:val="20"/>
                <w:szCs w:val="22"/>
              </w:rPr>
              <w:t>, niezbędnych w życiu zawodowym</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 w:name="Wybór1_kopia_32"/>
            <w:bookmarkStart w:id="66" w:name="Wybór1_kopia_32"/>
            <w:bookmarkEnd w:id="6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 w:name="Wybór1_kopia_33"/>
            <w:bookmarkStart w:id="68" w:name="Wybór1_kopia_33"/>
            <w:bookmarkEnd w:id="6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9" w:name="Wybór1_kopia_34"/>
            <w:bookmarkStart w:id="70" w:name="Wybór1_kopia_34"/>
            <w:bookmarkEnd w:id="7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3"/>
              </w:numPr>
              <w:rPr>
                <w:rFonts w:ascii="Muli" w:hAnsi="Muli" w:eastAsia="Calibri" w:cs="Calibri"/>
                <w:bCs/>
                <w:sz w:val="18"/>
                <w:szCs w:val="22"/>
              </w:rPr>
            </w:pPr>
            <w:r>
              <w:rPr>
                <w:rFonts w:eastAsia="Calibri" w:cs="Calibri" w:ascii="Muli" w:hAnsi="Muli"/>
                <w:b/>
                <w:bCs/>
                <w:sz w:val="20"/>
                <w:szCs w:val="22"/>
              </w:rPr>
              <w:t>zgodne z charakterystykami efektów na poziomie 6. (w przypadku studiów magisterskich: poziomie 7.) Polskiej Ramy Kwalifikacji</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1" w:name="Wybór1_kopia_35"/>
            <w:bookmarkStart w:id="72" w:name="Wybór1_kopia_35"/>
            <w:bookmarkEnd w:id="7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3" w:name="Wybór1_kopia_36"/>
            <w:bookmarkStart w:id="74" w:name="Wybór1_kopia_36"/>
            <w:bookmarkEnd w:id="7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5" w:name="Wybór1_kopia_37"/>
            <w:bookmarkStart w:id="76" w:name="Wybór1_kopia_37"/>
            <w:bookmarkEnd w:id="7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3"/>
              </w:numPr>
              <w:autoSpaceDE w:val="true"/>
              <w:spacing w:lineRule="auto" w:line="240"/>
              <w:ind w:hanging="360" w:start="720" w:end="115"/>
              <w:jc w:val="both"/>
              <w:rPr>
                <w:rFonts w:ascii="Muli" w:hAnsi="Muli" w:eastAsia="Calibri" w:cs="Calibri"/>
                <w:sz w:val="20"/>
                <w:szCs w:val="22"/>
              </w:rPr>
            </w:pPr>
            <w:r>
              <w:rPr>
                <w:rFonts w:eastAsia="Calibri" w:cs="Calibri" w:ascii="Muli" w:hAnsi="Muli"/>
                <w:b/>
                <w:bCs/>
                <w:sz w:val="20"/>
                <w:szCs w:val="22"/>
              </w:rPr>
              <w:t>zgodne z obecnym</w:t>
            </w:r>
            <w:r>
              <w:rPr>
                <w:rFonts w:eastAsia="Calibri" w:cs="Calibri" w:ascii="Muli" w:hAnsi="Muli"/>
                <w:b/>
                <w:sz w:val="20"/>
                <w:szCs w:val="22"/>
              </w:rPr>
              <w:t xml:space="preserve"> stanem wiedzy naukowej</w:t>
            </w:r>
            <w:r>
              <w:rPr>
                <w:rFonts w:eastAsia="Calibri" w:cs="Calibri" w:ascii="Muli" w:hAnsi="Muli"/>
                <w:sz w:val="20"/>
                <w:szCs w:val="22"/>
              </w:rPr>
              <w:t xml:space="preserve"> w danej dyscyplinie/dyscyplinach </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7" w:name="Wybór1_kopia_38"/>
            <w:bookmarkStart w:id="78" w:name="Wybór1_kopia_38"/>
            <w:bookmarkEnd w:id="7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79" w:name="Wybór1_kopia_39"/>
            <w:bookmarkStart w:id="80" w:name="Wybór1_kopia_39"/>
            <w:bookmarkEnd w:id="8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4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81" w:name="Wybór1_kopia_40"/>
            <w:bookmarkStart w:id="82" w:name="Wybór1_kopia_40"/>
            <w:bookmarkEnd w:id="8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3"/>
              </w:numPr>
              <w:autoSpaceDE w:val="true"/>
              <w:spacing w:lineRule="auto" w:line="240"/>
              <w:ind w:hanging="360" w:start="720" w:end="115"/>
              <w:jc w:val="both"/>
              <w:rPr>
                <w:rFonts w:ascii="Muli" w:hAnsi="Muli" w:eastAsia="Calibri" w:cs="Calibri"/>
                <w:b/>
                <w:bCs/>
                <w:sz w:val="20"/>
                <w:szCs w:val="22"/>
              </w:rPr>
            </w:pPr>
            <w:r>
              <w:rPr>
                <w:rFonts w:eastAsia="Calibri" w:cs="Calibri" w:ascii="Muli" w:hAnsi="Muli"/>
                <w:b/>
                <w:bCs/>
                <w:sz w:val="20"/>
                <w:szCs w:val="22"/>
              </w:rPr>
              <w:t>zgodne z obecnym</w:t>
            </w:r>
            <w:r>
              <w:rPr>
                <w:rFonts w:eastAsia="Calibri" w:cs="Calibri" w:ascii="Muli" w:hAnsi="Muli"/>
                <w:b/>
                <w:sz w:val="20"/>
                <w:szCs w:val="22"/>
              </w:rPr>
              <w:t xml:space="preserve"> stanem praktyki zawodowej lub gospodarczej właściwej dla kierunku</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4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83" w:name="Wybór1_kopia_41"/>
            <w:bookmarkStart w:id="84" w:name="Wybór1_kopia_41"/>
            <w:bookmarkEnd w:id="8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4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85" w:name="Wybór1_kopia_42"/>
            <w:bookmarkStart w:id="86" w:name="Wybór1_kopia_42"/>
            <w:bookmarkEnd w:id="8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4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87" w:name="Wybór1_kopia_43"/>
            <w:bookmarkStart w:id="88" w:name="Wybór1_kopia_43"/>
            <w:bookmarkEnd w:id="8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rPr/>
            </w:pPr>
            <w:r>
              <w:rPr>
                <w:rFonts w:eastAsia="Calibri" w:cs="Calibri" w:ascii="Muli" w:hAnsi="Muli"/>
                <w:b/>
                <w:color w:val="FF0000"/>
                <w:sz w:val="22"/>
                <w:szCs w:val="22"/>
              </w:rPr>
              <w:t>Krótka opinia przedstawicieli otoczenia społ.-gosp. wchodzących w skład Zespołu dotycząca kierunkowych efektów uczenia się (WYMAGANE):</w:t>
            </w:r>
          </w:p>
          <w:p>
            <w:pPr>
              <w:pStyle w:val="BodyText"/>
              <w:widowControl w:val="false"/>
              <w:autoSpaceDE w:val="true"/>
              <w:spacing w:lineRule="auto" w:line="240"/>
              <w:ind w:end="115"/>
              <w:jc w:val="both"/>
              <w:rPr>
                <w:rFonts w:ascii="Muli" w:hAnsi="Muli" w:eastAsia="Calibri" w:cs="Calibri"/>
                <w:b/>
                <w:bCs/>
                <w:color w:val="FF0000"/>
                <w:sz w:val="20"/>
                <w:szCs w:val="22"/>
              </w:rPr>
            </w:pPr>
            <w:r>
              <w:rPr>
                <w:rFonts w:eastAsia="Calibri" w:cs="Calibri" w:ascii="Muli" w:hAnsi="Muli"/>
                <w:b/>
                <w:bCs/>
                <w:color w:val="FF0000"/>
                <w:sz w:val="20"/>
                <w:szCs w:val="22"/>
              </w:rPr>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bCs/>
                <w:sz w:val="20"/>
                <w:szCs w:val="22"/>
              </w:rPr>
            </w:pPr>
            <w:r>
              <w:rPr>
                <w:rFonts w:eastAsia="Calibri" w:cs="Calibri" w:ascii="Muli" w:hAnsi="Muli"/>
                <w:b/>
                <w:bCs/>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numPr>
                <w:ilvl w:val="0"/>
                <w:numId w:val="3"/>
              </w:numPr>
              <w:autoSpaceDE w:val="true"/>
              <w:spacing w:lineRule="auto" w:line="240"/>
              <w:ind w:hanging="360" w:start="412" w:end="115"/>
              <w:jc w:val="both"/>
              <w:rPr>
                <w:rFonts w:ascii="Muli" w:hAnsi="Muli" w:eastAsia="Calibri" w:cs="Calibri"/>
                <w:sz w:val="20"/>
                <w:szCs w:val="22"/>
              </w:rPr>
            </w:pPr>
            <w:r>
              <w:rPr>
                <w:rFonts w:eastAsia="Calibri" w:cs="Calibri" w:ascii="Muli" w:hAnsi="Muli"/>
                <w:bCs/>
                <w:sz w:val="20"/>
              </w:rPr>
              <w:t xml:space="preserve">sformułowane jasno i zrozumiale, dzięki czemu student </w:t>
            </w:r>
            <w:r>
              <w:rPr>
                <w:rFonts w:eastAsia="Calibri" w:cs="Calibri" w:ascii="Muli" w:hAnsi="Muli"/>
                <w:b/>
                <w:sz w:val="20"/>
              </w:rPr>
              <w:t>wie</w:t>
            </w:r>
            <w:r>
              <w:rPr>
                <w:rFonts w:eastAsia="Calibri" w:cs="Calibri" w:ascii="Muli" w:hAnsi="Muli"/>
                <w:bCs/>
                <w:sz w:val="20"/>
              </w:rPr>
              <w:t xml:space="preserve">, </w:t>
            </w:r>
            <w:r>
              <w:rPr>
                <w:rFonts w:eastAsia="Calibri" w:cs="Calibri" w:ascii="Muli" w:hAnsi="Muli"/>
                <w:b/>
                <w:bCs/>
                <w:sz w:val="20"/>
              </w:rPr>
              <w:t>co powinien znać, rozumieć, potrafić i do czego być gotowym</w:t>
            </w:r>
            <w:r>
              <w:rPr>
                <w:rFonts w:eastAsia="Calibri" w:cs="Calibri" w:ascii="Muli" w:hAnsi="Muli"/>
                <w:bCs/>
                <w:sz w:val="20"/>
              </w:rPr>
              <w:t>, aby ukończyć studia i poszczególne ich etapy (zajęcia dydaktyczne, praktyki zawodowe, proces dyplomowania itp.)</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4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89" w:name="Wybór1_kopia_44"/>
            <w:bookmarkStart w:id="90" w:name="Wybór1_kopia_44"/>
            <w:bookmarkEnd w:id="9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4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1" w:name="Wybór1_kopia_45"/>
            <w:bookmarkStart w:id="92" w:name="Wybór1_kopia_45"/>
            <w:bookmarkEnd w:id="9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Batang;바탕" w:cs="Muli" w:ascii="Muli" w:hAnsi="Muli"/>
                <w:b/>
                <w:sz w:val="22"/>
              </w:rPr>
              <w:t xml:space="preserve">NIE </w:t>
            </w:r>
            <w:r>
              <w:fldChar w:fldCharType="begin">
                <w:ffData>
                  <w:name w:val="Wybór1 kopia 4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3" w:name="Wybór1_kopia_46"/>
            <w:bookmarkStart w:id="94" w:name="Wybór1_kopia_46"/>
            <w:bookmarkEnd w:id="9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Calibri"/>
                <w:bCs/>
                <w:sz w:val="20"/>
              </w:rPr>
            </w:pPr>
            <w:r>
              <w:rPr>
                <w:rFonts w:eastAsia="Calibri" w:cs="Calibri" w:ascii="Muli" w:hAnsi="Muli"/>
                <w:b/>
                <w:color w:val="FF0000"/>
                <w:sz w:val="22"/>
                <w:szCs w:val="22"/>
              </w:rPr>
              <w:t>Krótka opinia studentów wchodzących w skład Zespołu dotycząca koncepcji i celów kształcenia na kierunku (WYMAGANE):</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bCs/>
                <w:color w:val="FF0000"/>
                <w:sz w:val="22"/>
                <w:szCs w:val="22"/>
              </w:rPr>
            </w:pPr>
            <w:r>
              <w:rPr>
                <w:rFonts w:eastAsia="Calibri" w:cs="Calibri" w:ascii="Muli" w:hAnsi="Muli"/>
                <w:b/>
                <w:bCs/>
                <w:color w:val="FF0000"/>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rFonts w:ascii="Muli" w:hAnsi="Muli" w:eastAsia="Calibri" w:cs="Calibri"/>
                <w:b/>
                <w:sz w:val="18"/>
                <w:u w:val="single"/>
              </w:rPr>
            </w:pPr>
            <w:r>
              <w:rPr>
                <w:rFonts w:eastAsia="Calibri" w:cs="Calibri" w:ascii="Muli" w:hAnsi="Muli"/>
                <w:b/>
                <w:sz w:val="22"/>
                <w:szCs w:val="22"/>
              </w:rPr>
              <w:t>Czy w ocenianym roku akademickim wprowadzono jakieś zmiany (modyfikacje, aktualizacje) kierunkowych efektów uczenia się dla kolejnych naborów studentów?</w:t>
            </w:r>
          </w:p>
        </w:tc>
        <w:tc>
          <w:tcPr>
            <w:tcW w:w="3114"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u w:val="single"/>
              </w:rPr>
            </w:pPr>
            <w:r>
              <w:rPr>
                <w:rFonts w:eastAsia="Batang;바탕" w:cs="Muli" w:ascii="Muli" w:hAnsi="Muli"/>
                <w:b/>
                <w:sz w:val="22"/>
                <w:u w:val="single"/>
              </w:rPr>
            </w:r>
          </w:p>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4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5" w:name="Wybór1_kopia_47"/>
            <w:bookmarkStart w:id="96" w:name="Wybór1_kopia_47"/>
            <w:bookmarkEnd w:id="96"/>
            <w:r/>
            <w:r>
              <w:rPr>
                <w:rFonts w:eastAsia="Batang;바탕" w:cs="Muli" w:ascii="Muli" w:hAnsi="Muli"/>
                <w:b/>
                <w:sz w:val="22"/>
              </w:rPr>
              <w:fldChar w:fldCharType="end"/>
            </w:r>
            <w:r>
              <w:rPr>
                <w:rFonts w:eastAsia="Batang;바탕" w:cs="Muli" w:ascii="Muli" w:hAnsi="Muli"/>
                <w:b/>
                <w:sz w:val="22"/>
              </w:rPr>
            </w:r>
          </w:p>
        </w:tc>
        <w:tc>
          <w:tcPr>
            <w:tcW w:w="5242"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4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7" w:name="Wybór1_kopia_48"/>
            <w:bookmarkStart w:id="98" w:name="Wybór1_kopia_48"/>
            <w:bookmarkEnd w:id="98"/>
            <w:r/>
            <w:r>
              <w:rPr>
                <w:rFonts w:eastAsia="Batang;바탕" w:cs="Muli" w:ascii="Muli" w:hAnsi="Muli"/>
                <w:b/>
                <w:sz w:val="22"/>
              </w:rPr>
              <w:fldChar w:fldCharType="end"/>
            </w:r>
            <w:r>
              <w:rPr>
                <w:rFonts w:eastAsia="Batang;바탕" w:cs="Muli" w:ascii="Muli" w:hAnsi="Muli"/>
                <w:b/>
                <w:sz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color w:val="FF0000"/>
                <w:sz w:val="22"/>
                <w:szCs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4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99" w:name="Wybór1_kopia_49"/>
            <w:bookmarkStart w:id="100" w:name="Wybór1_kopia_49"/>
            <w:bookmarkEnd w:id="100"/>
            <w:r/>
            <w:r>
              <w:rPr>
                <w:rFonts w:eastAsia="Batang;바탕" w:cs="Muli" w:ascii="Muli" w:hAnsi="Muli"/>
                <w:b/>
                <w:sz w:val="22"/>
              </w:rPr>
              <w:fldChar w:fldCharType="end"/>
            </w:r>
            <w:r>
              <w:rPr>
                <w:rFonts w:eastAsia="Batang;바탕" w:cs="Muli" w:ascii="Muli" w:hAnsi="Muli"/>
                <w:b/>
                <w:sz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rPr/>
            </w:pPr>
            <w:r>
              <w:rPr>
                <w:rFonts w:eastAsia="Calibri" w:cs="Calibri" w:ascii="Muli" w:hAnsi="Muli"/>
                <w:b/>
                <w:sz w:val="22"/>
                <w:szCs w:val="22"/>
              </w:rPr>
              <w:t xml:space="preserve">W przypadku zaznaczenia powyżej opcji „TAK” lub „CZĘŚCIOWO”: </w:t>
            </w:r>
          </w:p>
          <w:p>
            <w:pPr>
              <w:pStyle w:val="BodyText"/>
              <w:widowControl w:val="false"/>
              <w:autoSpaceDE w:val="true"/>
              <w:spacing w:lineRule="auto" w:line="240"/>
              <w:ind w:end="115"/>
              <w:jc w:val="both"/>
              <w:rPr>
                <w:rFonts w:ascii="Muli" w:hAnsi="Muli" w:eastAsia="Calibri" w:cs="Calibri"/>
                <w:b/>
                <w:sz w:val="22"/>
                <w:szCs w:val="22"/>
                <w:u w:val="single"/>
              </w:rPr>
            </w:pPr>
            <w:r>
              <w:rPr>
                <w:rFonts w:eastAsia="Calibri" w:cs="Calibri" w:ascii="Muli" w:hAnsi="Muli"/>
                <w:b/>
                <w:sz w:val="22"/>
                <w:szCs w:val="22"/>
              </w:rPr>
              <w:t>Jakie konkretnie zmiany wprowadzono w obrębie kierunkowych efektów uczenia się dla kolejnych naborów studentów?</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color w:val="FF0000"/>
                <w:sz w:val="22"/>
                <w:szCs w:val="22"/>
                <w:u w:val="single"/>
              </w:rPr>
            </w:pPr>
            <w:r>
              <w:rPr>
                <w:rFonts w:eastAsia="Calibri" w:cs="Calibri" w:ascii="Muli" w:hAnsi="Muli"/>
                <w:b/>
                <w:color w:val="FF0000"/>
                <w:sz w:val="22"/>
                <w:szCs w:val="22"/>
                <w:u w:val="single"/>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rFonts w:ascii="Muli" w:hAnsi="Muli" w:eastAsia="Calibri" w:cs="Calibri"/>
                <w:sz w:val="20"/>
                <w:szCs w:val="22"/>
              </w:rPr>
            </w:pPr>
            <w:r>
              <w:rPr>
                <w:rFonts w:eastAsia="Calibri" w:cs="Calibri" w:ascii="Muli" w:hAnsi="Muli"/>
                <w:b/>
                <w:sz w:val="18"/>
                <w:u w:val="single"/>
              </w:rPr>
              <w:t>W przypadku kierunków studiów kończących się uzyskaniem tytułu zawodowego inżyniera lub magistra inżyniera:</w:t>
            </w:r>
            <w:r>
              <w:rPr>
                <w:rFonts w:eastAsia="Calibri" w:cs="Calibri" w:ascii="Muli" w:hAnsi="Muli"/>
                <w:sz w:val="18"/>
                <w:u w:val="single"/>
              </w:rPr>
              <w:t xml:space="preserve"> </w:t>
            </w:r>
            <w:r>
              <w:rPr>
                <w:rFonts w:eastAsia="Calibri" w:cs="Calibri" w:ascii="Muli" w:hAnsi="Muli"/>
                <w:sz w:val="18"/>
              </w:rPr>
              <w:t>efekty uczenia się osiągane przez studentów kierunku zawierają pełny zakres efektów dla studiów, umożliwiających uzyskanie kompetencji inżynierskich, zawartych w charakterystykach drugiego stopnia określonych w przepisach wydanych na podstawie art. 7 ust. 3 ustawy z dnia 22 grudnia 2015 r. o Zintegrowanym Systemie Kwalifikacji (Dz. U. z 2017 r. poz. 986 i 1475 oraz z 2018 r. poz. 650 i 1669)</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5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01" w:name="Wybór1_kopia_50"/>
            <w:bookmarkStart w:id="102" w:name="Wybór1_kopia_50"/>
            <w:bookmarkEnd w:id="10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5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03" w:name="Wybór1_kopia_51"/>
            <w:bookmarkStart w:id="104" w:name="Wybór1_kopia_51"/>
            <w:bookmarkEnd w:id="10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Batang;바탕" w:cs="Muli" w:ascii="Muli" w:hAnsi="Muli"/>
                <w:b/>
                <w:sz w:val="22"/>
              </w:rPr>
              <w:t xml:space="preserve">NIE </w:t>
            </w:r>
            <w:r>
              <w:fldChar w:fldCharType="begin">
                <w:ffData>
                  <w:name w:val="Wybór1 kopia 5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05" w:name="Wybór1_kopia_52"/>
            <w:bookmarkStart w:id="106" w:name="Wybór1_kopia_52"/>
            <w:bookmarkEnd w:id="10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jc w:val="both"/>
              <w:rPr>
                <w:rFonts w:ascii="Muli" w:hAnsi="Muli" w:eastAsia="Calibri" w:cs="Calibri"/>
                <w:b/>
                <w:sz w:val="18"/>
                <w:u w:val="single"/>
              </w:rPr>
            </w:pPr>
            <w:r>
              <w:rPr>
                <w:rFonts w:eastAsia="Calibri" w:cs="Calibri" w:ascii="Muli" w:hAnsi="Muli"/>
                <w:b/>
                <w:bCs/>
                <w:sz w:val="18"/>
                <w:szCs w:val="22"/>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2"/>
                <w:u w:val="single"/>
              </w:rPr>
              <w:t>(Dz. U. poz. 1668)</w:t>
            </w:r>
            <w:r>
              <w:rPr>
                <w:rFonts w:eastAsia="Calibri" w:cs="Calibri" w:ascii="Muli" w:hAnsi="Muli"/>
                <w:b/>
                <w:bCs/>
                <w:sz w:val="18"/>
                <w:szCs w:val="22"/>
              </w:rPr>
              <w:t xml:space="preserve">, </w:t>
            </w:r>
            <w:r>
              <w:rPr>
                <w:rFonts w:eastAsia="Calibri" w:cs="Calibri" w:ascii="Muli" w:hAnsi="Muli"/>
                <w:sz w:val="18"/>
              </w:rPr>
              <w:t xml:space="preserve">efekty uczenia się osiągane przez studentów kierunku </w:t>
            </w:r>
            <w:r>
              <w:rPr>
                <w:rFonts w:eastAsia="Calibri" w:cs="Calibri" w:ascii="Muli" w:hAnsi="Muli"/>
                <w:bCs/>
                <w:sz w:val="18"/>
                <w:szCs w:val="22"/>
              </w:rPr>
              <w:t>zawierają pełny zakres ogólnych i szczegółowych efektów uczenia się zawartych w standardach kształcenia określonych w rozporządzeniach wydanych na podstawie art. 68 ust. 3 ustawy z dnia 20 lipca 2018 r. Prawo o szkolnictwie wyższym i nauce</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5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07" w:name="Wybór1_kopia_53"/>
            <w:bookmarkStart w:id="108" w:name="Wybór1_kopia_53"/>
            <w:bookmarkEnd w:id="10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5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09" w:name="Wybór1_kopia_54"/>
            <w:bookmarkStart w:id="110" w:name="Wybór1_kopia_54"/>
            <w:bookmarkEnd w:id="11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Batang;바탕" w:cs="Muli" w:ascii="Muli" w:hAnsi="Muli"/>
                <w:b/>
                <w:sz w:val="22"/>
              </w:rPr>
              <w:t xml:space="preserve">NIE </w:t>
            </w:r>
            <w:r>
              <w:fldChar w:fldCharType="begin">
                <w:ffData>
                  <w:name w:val="Wybór1 kopia 5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1" w:name="Wybór1_kopia_55"/>
            <w:bookmarkStart w:id="112" w:name="Wybór1_kopia_55"/>
            <w:bookmarkEnd w:id="11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9CC2E5" w:val="clear"/>
          </w:tcPr>
          <w:p>
            <w:pPr>
              <w:pStyle w:val="Normal"/>
              <w:jc w:val="center"/>
              <w:rPr>
                <w:rFonts w:ascii="Muli" w:hAnsi="Muli" w:eastAsia="Calibri" w:cs="Calibri"/>
                <w:b/>
                <w:sz w:val="22"/>
                <w:szCs w:val="22"/>
              </w:rPr>
            </w:pPr>
            <w:r>
              <w:rPr>
                <w:rFonts w:eastAsia="Calibri" w:cs="Calibri" w:ascii="Muli" w:hAnsi="Muli"/>
                <w:b/>
                <w:bCs/>
                <w:sz w:val="22"/>
                <w:szCs w:val="22"/>
              </w:rPr>
              <w:t>4.3. Przegląd planu studiów obowiązującego na kierunku:</w:t>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9E2F3" w:val="clear"/>
          </w:tcPr>
          <w:p>
            <w:pPr>
              <w:pStyle w:val="Normal"/>
              <w:snapToGrid w:val="false"/>
              <w:jc w:val="center"/>
              <w:rPr>
                <w:rFonts w:ascii="Muli" w:hAnsi="Muli" w:eastAsia="Calibri" w:cs="Calibri"/>
                <w:b/>
                <w:bCs/>
                <w:sz w:val="22"/>
                <w:szCs w:val="22"/>
              </w:rPr>
            </w:pPr>
            <w:r>
              <w:rPr>
                <w:rFonts w:eastAsia="Calibri" w:cs="Calibri" w:ascii="Muli" w:hAnsi="Muli"/>
                <w:b/>
                <w:bCs/>
                <w:sz w:val="22"/>
                <w:szCs w:val="22"/>
              </w:rPr>
            </w:r>
          </w:p>
          <w:p>
            <w:pPr>
              <w:pStyle w:val="Normal"/>
              <w:jc w:val="center"/>
              <w:rPr>
                <w:rFonts w:ascii="Muli" w:hAnsi="Muli" w:eastAsia="Calibri" w:cs="Calibri"/>
                <w:b/>
                <w:bCs/>
                <w:sz w:val="22"/>
                <w:szCs w:val="22"/>
              </w:rPr>
            </w:pPr>
            <w:r>
              <w:rPr>
                <w:rFonts w:eastAsia="Calibri" w:cs="Calibri" w:ascii="Muli" w:hAnsi="Muli"/>
                <w:b/>
                <w:bCs/>
                <w:sz w:val="22"/>
                <w:szCs w:val="22"/>
              </w:rPr>
              <w:t>Plan studiów dla kierunku spełnia następujące kryteria:</w:t>
            </w:r>
          </w:p>
          <w:p>
            <w:pPr>
              <w:pStyle w:val="Normal"/>
              <w:jc w:val="center"/>
              <w:rPr>
                <w:rFonts w:ascii="Muli" w:hAnsi="Muli" w:eastAsia="Calibri" w:cs="Calibri"/>
                <w:b/>
                <w:bCs/>
                <w:sz w:val="22"/>
                <w:szCs w:val="22"/>
              </w:rPr>
            </w:pPr>
            <w:r>
              <w:rPr>
                <w:rFonts w:eastAsia="Calibri" w:cs="Calibri" w:ascii="Muli" w:hAnsi="Muli"/>
                <w:b/>
                <w:bCs/>
                <w:sz w:val="22"/>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8"/>
              </w:numPr>
              <w:jc w:val="both"/>
              <w:rPr>
                <w:rFonts w:ascii="Muli" w:hAnsi="Muli" w:eastAsia="Calibri" w:cs="Calibri"/>
                <w:sz w:val="20"/>
                <w:szCs w:val="22"/>
              </w:rPr>
            </w:pPr>
            <w:r>
              <w:rPr>
                <w:rFonts w:eastAsia="Calibri" w:cs="Calibri" w:ascii="Muli" w:hAnsi="Muli"/>
                <w:b/>
                <w:sz w:val="20"/>
                <w:szCs w:val="22"/>
              </w:rPr>
              <w:t xml:space="preserve">prawidłowo oszacowana i zgodna z wymaganiami liczba punktów ECTS (1 pkt. ECTS = 25 godzin pracy) </w:t>
            </w:r>
            <w:r>
              <w:rPr>
                <w:rFonts w:eastAsia="Calibri" w:cs="Calibri" w:ascii="Muli" w:hAnsi="Muli"/>
                <w:bCs/>
                <w:sz w:val="20"/>
                <w:szCs w:val="22"/>
              </w:rPr>
              <w:t>przypisanych do poszczególnych form nakładu pracy studenta</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5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3" w:name="Wybór1_kopia_56"/>
            <w:bookmarkStart w:id="114" w:name="Wybór1_kopia_56"/>
            <w:bookmarkEnd w:id="11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5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5" w:name="Wybór1_kopia_57"/>
            <w:bookmarkStart w:id="116" w:name="Wybór1_kopia_57"/>
            <w:bookmarkEnd w:id="11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5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7" w:name="Wybór1_kopia_58"/>
            <w:bookmarkStart w:id="118" w:name="Wybór1_kopia_58"/>
            <w:bookmarkEnd w:id="11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8"/>
              </w:numPr>
              <w:jc w:val="both"/>
              <w:rPr>
                <w:rFonts w:ascii="Muli" w:hAnsi="Muli" w:eastAsia="Calibri" w:cs="Calibri"/>
                <w:b/>
                <w:sz w:val="20"/>
                <w:szCs w:val="22"/>
              </w:rPr>
            </w:pPr>
            <w:r>
              <w:rPr>
                <w:rFonts w:eastAsia="Calibri" w:cs="Calibri" w:ascii="Muli" w:hAnsi="Muli"/>
                <w:b/>
                <w:sz w:val="20"/>
                <w:szCs w:val="22"/>
              </w:rPr>
              <w:t>liczba punktów ECTS pozwala na osiągnięcie wszystkich kierunkowych efektów uczenia się</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5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19" w:name="Wybór1_kopia_59"/>
            <w:bookmarkStart w:id="120" w:name="Wybór1_kopia_59"/>
            <w:bookmarkEnd w:id="12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6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21" w:name="Wybór1_kopia_60"/>
            <w:bookmarkStart w:id="122" w:name="Wybór1_kopia_60"/>
            <w:bookmarkEnd w:id="12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6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23" w:name="Wybór1_kopia_61"/>
            <w:bookmarkStart w:id="124" w:name="Wybór1_kopia_61"/>
            <w:bookmarkEnd w:id="12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b/>
                <w:sz w:val="20"/>
                <w:szCs w:val="22"/>
              </w:rPr>
              <w:t>zajęcia w planie studiów są ułożone w przemyślany i logiczny sposób</w:t>
            </w:r>
            <w:r>
              <w:rPr>
                <w:rFonts w:eastAsia="Calibri" w:cs="Calibri" w:ascii="Muli" w:hAnsi="Muli"/>
                <w:sz w:val="20"/>
                <w:szCs w:val="22"/>
              </w:rPr>
              <w:t xml:space="preserve"> (np. udział w kolejnym semestrze zajęć wymaga wykorzystania wiedzy i umiejętności zdobytych w semestrach poprzednich, zajęcia ogólne/wprowadzające poprzedzają zajęcia szczegółowe), zaś </w:t>
            </w:r>
            <w:r>
              <w:rPr>
                <w:rFonts w:eastAsia="Calibri" w:cs="Calibri" w:ascii="Muli" w:hAnsi="Muli"/>
                <w:b/>
                <w:bCs/>
                <w:sz w:val="20"/>
                <w:szCs w:val="22"/>
              </w:rPr>
              <w:t>plan studiów ułożony jest w sposób umożliwiający efektywne wykorzystanie czasu przeznaczonego na udział studenta w zajęciach, samodzielne uczenie się oraz zweryfikowanie wszystkich efektów uczenia</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6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25" w:name="Wybór1_kopia_62"/>
            <w:bookmarkStart w:id="126" w:name="Wybór1_kopia_62"/>
            <w:bookmarkEnd w:id="12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6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27" w:name="Wybór1_kopia_63"/>
            <w:bookmarkStart w:id="128" w:name="Wybór1_kopia_63"/>
            <w:bookmarkEnd w:id="12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6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29" w:name="Wybór1_kopia_64"/>
            <w:bookmarkStart w:id="130" w:name="Wybór1_kopia_64"/>
            <w:bookmarkEnd w:id="13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sz w:val="20"/>
                <w:szCs w:val="22"/>
              </w:rPr>
              <w:t xml:space="preserve">obejmuje </w:t>
            </w:r>
            <w:r>
              <w:rPr>
                <w:rFonts w:eastAsia="Calibri" w:cs="Calibri" w:ascii="Muli" w:hAnsi="Muli"/>
                <w:b/>
                <w:sz w:val="20"/>
                <w:szCs w:val="22"/>
              </w:rPr>
              <w:t>zajęcia kształtujące umiejętności praktyczne w wymiarze punktów ECTS zgodnym z wymaganiami</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6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1" w:name="Wybór1_kopia_65"/>
            <w:bookmarkStart w:id="132" w:name="Wybór1_kopia_65"/>
            <w:bookmarkEnd w:id="13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6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3" w:name="Wybór1_kopia_66"/>
            <w:bookmarkStart w:id="134" w:name="Wybór1_kopia_66"/>
            <w:bookmarkEnd w:id="13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6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5" w:name="Wybór1_kopia_67"/>
            <w:bookmarkStart w:id="136" w:name="Wybór1_kopia_67"/>
            <w:bookmarkEnd w:id="13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b/>
                <w:sz w:val="20"/>
                <w:szCs w:val="22"/>
              </w:rPr>
              <w:t xml:space="preserve">uwzględnia zajęcia do samodzielnego studenta (obejmujących nie mniej niż 30% liczby punktów ECTS </w:t>
            </w:r>
            <w:r>
              <w:rPr>
                <w:rFonts w:eastAsia="Calibri" w:cs="Calibri" w:ascii="Muli" w:hAnsi="Muli"/>
                <w:sz w:val="20"/>
                <w:szCs w:val="22"/>
              </w:rPr>
              <w:t>koniecznej do ukończenia studiów)</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6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7" w:name="Wybór1_kopia_68"/>
            <w:bookmarkStart w:id="138" w:name="Wybór1_kopia_68"/>
            <w:bookmarkEnd w:id="13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6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39" w:name="Wybór1_kopia_69"/>
            <w:bookmarkStart w:id="140" w:name="Wybór1_kopia_69"/>
            <w:bookmarkEnd w:id="14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7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41" w:name="Wybór1_kopia_70"/>
            <w:bookmarkStart w:id="142" w:name="Wybór1_kopia_70"/>
            <w:bookmarkEnd w:id="14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sz w:val="20"/>
                <w:szCs w:val="22"/>
              </w:rPr>
              <w:t xml:space="preserve">uwzględnia </w:t>
            </w:r>
            <w:r>
              <w:rPr>
                <w:rFonts w:eastAsia="Calibri" w:cs="Calibri" w:ascii="Muli" w:hAnsi="Muli"/>
                <w:b/>
                <w:sz w:val="20"/>
                <w:szCs w:val="22"/>
              </w:rPr>
              <w:t>zajęcia językowe (lektorat na poziomie B2 dla studiów licencjackich oraz B2+ dla studiów magisterskich), obejmujące naukę języka specjalistycznego/branżowego</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7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43" w:name="Wybór1_kopia_71"/>
            <w:bookmarkStart w:id="144" w:name="Wybór1_kopia_71"/>
            <w:bookmarkEnd w:id="14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7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45" w:name="Wybór1_kopia_72"/>
            <w:bookmarkStart w:id="146" w:name="Wybór1_kopia_72"/>
            <w:bookmarkEnd w:id="14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7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47" w:name="Wybór1_kopia_73"/>
            <w:bookmarkStart w:id="148" w:name="Wybór1_kopia_73"/>
            <w:bookmarkEnd w:id="14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b/>
                <w:sz w:val="20"/>
                <w:szCs w:val="22"/>
              </w:rPr>
              <w:t>uwzględnia zajęcia z dziedziny nauk humanistycznych lub społecznych, którym przyporządkowano liczbę punktów ECTS nie mniejszą niż określona w wymaganiach</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7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49" w:name="Wybór1_kopia_74"/>
            <w:bookmarkStart w:id="150" w:name="Wybór1_kopia_74"/>
            <w:bookmarkEnd w:id="15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7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1" w:name="Wybór1_kopia_75"/>
            <w:bookmarkStart w:id="152" w:name="Wybór1_kopia_75"/>
            <w:bookmarkEnd w:id="15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7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3" w:name="Wybór1_kopia_76"/>
            <w:bookmarkStart w:id="154" w:name="Wybór1_kopia_76"/>
            <w:bookmarkEnd w:id="15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numPr>
                <w:ilvl w:val="0"/>
                <w:numId w:val="6"/>
              </w:numPr>
              <w:jc w:val="both"/>
              <w:rPr>
                <w:rFonts w:ascii="Muli" w:hAnsi="Muli" w:eastAsia="Calibri" w:cs="Calibri"/>
                <w:sz w:val="20"/>
                <w:szCs w:val="22"/>
              </w:rPr>
            </w:pPr>
            <w:r>
              <w:rPr>
                <w:rFonts w:eastAsia="Calibri" w:cs="Calibri" w:ascii="Muli" w:hAnsi="Muli"/>
                <w:sz w:val="20"/>
                <w:szCs w:val="22"/>
              </w:rPr>
              <w:t xml:space="preserve"> </w:t>
            </w:r>
            <w:r>
              <w:rPr>
                <w:rFonts w:eastAsia="Calibri" w:cs="Calibri" w:ascii="Muli" w:hAnsi="Muli"/>
                <w:sz w:val="20"/>
                <w:szCs w:val="22"/>
              </w:rPr>
              <w:t xml:space="preserve">uwzględnia </w:t>
            </w:r>
            <w:r>
              <w:rPr>
                <w:rFonts w:eastAsia="Calibri" w:cs="Calibri" w:ascii="Muli" w:hAnsi="Muli"/>
                <w:b/>
                <w:sz w:val="20"/>
                <w:szCs w:val="22"/>
              </w:rPr>
              <w:t>zajęcia umożliwiające studentom wykonywanie konkretnych, praktycznych czynności oraz stosowanie właściwych metod i narzędzi,</w:t>
            </w:r>
            <w:r>
              <w:rPr>
                <w:rFonts w:eastAsia="Calibri" w:cs="Calibri" w:ascii="Muli" w:hAnsi="Muli"/>
                <w:sz w:val="20"/>
                <w:szCs w:val="22"/>
              </w:rPr>
              <w:t xml:space="preserve"> w tym: </w:t>
            </w:r>
            <w:r>
              <w:rPr>
                <w:rFonts w:eastAsia="Calibri" w:cs="Calibri" w:ascii="Muli" w:hAnsi="Muli"/>
                <w:b/>
                <w:sz w:val="20"/>
                <w:szCs w:val="22"/>
              </w:rPr>
              <w:t>zaawansowanych technik ICT w warunkach aktywności zawodowej typowej dla kierunku</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7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5" w:name="Wybór1_kopia_77"/>
            <w:bookmarkStart w:id="156" w:name="Wybór1_kopia_77"/>
            <w:bookmarkEnd w:id="15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7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7" w:name="Wybór1_kopia_78"/>
            <w:bookmarkStart w:id="158" w:name="Wybór1_kopia_78"/>
            <w:bookmarkEnd w:id="15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7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59" w:name="Wybór1_kopia_79"/>
            <w:bookmarkStart w:id="160" w:name="Wybór1_kopia_79"/>
            <w:bookmarkEnd w:id="16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bCs/>
                <w:sz w:val="18"/>
                <w:szCs w:val="20"/>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0"/>
                <w:u w:val="single"/>
              </w:rPr>
              <w:t>(Dz. U. poz. 1668)</w:t>
            </w:r>
            <w:r>
              <w:rPr>
                <w:rFonts w:eastAsia="Calibri" w:cs="Calibri" w:ascii="Muli" w:hAnsi="Muli"/>
                <w:bCs/>
                <w:sz w:val="18"/>
                <w:szCs w:val="20"/>
              </w:rPr>
              <w:t xml:space="preserve">, </w:t>
            </w:r>
            <w:r>
              <w:rPr>
                <w:rFonts w:eastAsia="Calibri" w:cs="Calibri" w:ascii="Muli" w:hAnsi="Muli"/>
                <w:sz w:val="18"/>
                <w:szCs w:val="20"/>
              </w:rPr>
              <w:t xml:space="preserve"> sposób organizacji studiów, czas ich trwania, nakład pracy mierzony łączną liczbą punktów ECTS konieczny do ukończenia studiów, jak również nakład pracy niezbędny do osiągnięcia efektów uczenia się przypisanych  do zajęć lub grup zajęć,  sekwencja zajęć lub grup zajęć, a także dobór form zajęć i proporcje liczby godzin zajęć realizowanych w poszczególnych formach  jest zgodny z  regułami i wymaganiami </w:t>
            </w:r>
            <w:r>
              <w:rPr>
                <w:rFonts w:eastAsia="Calibri" w:cs="Calibri" w:ascii="Muli" w:hAnsi="Muli"/>
                <w:bCs/>
                <w:sz w:val="18"/>
                <w:szCs w:val="20"/>
              </w:rPr>
              <w:t>zawartymi w standardach kształcenia określonych w rozporządzeniach wydanych na podstawie art. 68 ust. 3 ustawy z dnia 20 lipca 2018 r. Prawo o szkolnictwie wyższym i nauce</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Batang;바탕" w:cs="Muli"/>
                <w:b/>
                <w:bCs/>
                <w:sz w:val="22"/>
                <w:szCs w:val="20"/>
              </w:rPr>
            </w:pPr>
            <w:r>
              <w:rPr>
                <w:rFonts w:eastAsia="Batang;바탕" w:cs="Muli" w:ascii="Muli" w:hAnsi="Muli"/>
                <w:b/>
                <w:bCs/>
                <w:sz w:val="22"/>
                <w:szCs w:val="20"/>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8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61" w:name="Wybór1_kopia_80"/>
            <w:bookmarkStart w:id="162" w:name="Wybór1_kopia_80"/>
            <w:bookmarkEnd w:id="16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8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63" w:name="Wybór1_kopia_81"/>
            <w:bookmarkStart w:id="164" w:name="Wybór1_kopia_81"/>
            <w:bookmarkEnd w:id="16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8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65" w:name="Wybór1_kopia_82"/>
            <w:bookmarkStart w:id="166" w:name="Wybór1_kopia_82"/>
            <w:bookmarkEnd w:id="16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sz w:val="22"/>
              </w:rPr>
            </w:pPr>
            <w:r>
              <w:rPr>
                <w:rFonts w:eastAsia="Calibri" w:cs="Calibri" w:ascii="Muli" w:hAnsi="Muli"/>
                <w:sz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2"/>
                <w:szCs w:val="20"/>
                <w:u w:val="single"/>
              </w:rPr>
            </w:pPr>
            <w:r>
              <w:rPr>
                <w:rFonts w:eastAsia="Calibri" w:cs="Calibri" w:ascii="Muli" w:hAnsi="Muli"/>
                <w:b/>
                <w:sz w:val="22"/>
                <w:szCs w:val="22"/>
              </w:rPr>
              <w:t>Czy w ocenianym roku akademickim wprowadzono jakieś zmiany (modyfikacje, aktualizacje) w planie/programie studiów na kierunku?</w:t>
            </w:r>
          </w:p>
        </w:tc>
        <w:tc>
          <w:tcPr>
            <w:tcW w:w="39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8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67" w:name="Wybór1_kopia_83"/>
            <w:bookmarkStart w:id="168" w:name="Wybór1_kopia_83"/>
            <w:bookmarkEnd w:id="168"/>
            <w:r/>
            <w:r>
              <w:rPr>
                <w:rFonts w:eastAsia="Batang;바탕" w:cs="Muli" w:ascii="Muli" w:hAnsi="Muli"/>
                <w:b/>
                <w:sz w:val="22"/>
              </w:rPr>
              <w:fldChar w:fldCharType="end"/>
            </w:r>
            <w:r>
              <w:rPr>
                <w:rFonts w:eastAsia="Batang;바탕" w:cs="Muli" w:ascii="Muli" w:hAnsi="Muli"/>
                <w:b/>
                <w:sz w:val="22"/>
              </w:rPr>
            </w:r>
          </w:p>
        </w:tc>
        <w:tc>
          <w:tcPr>
            <w:tcW w:w="399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8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69" w:name="Wybór1_kopia_84"/>
            <w:bookmarkStart w:id="170" w:name="Wybór1_kopia_84"/>
            <w:bookmarkEnd w:id="170"/>
            <w:r/>
            <w:r>
              <w:rPr>
                <w:rFonts w:eastAsia="Batang;바탕" w:cs="Muli" w:ascii="Muli" w:hAnsi="Muli"/>
                <w:b/>
                <w:sz w:val="22"/>
              </w:rPr>
              <w:fldChar w:fldCharType="end"/>
            </w:r>
            <w:r>
              <w:rPr>
                <w:rFonts w:eastAsia="Batang;바탕" w:cs="Muli" w:ascii="Muli" w:hAnsi="Muli"/>
                <w:b/>
                <w:sz w:val="22"/>
              </w:rPr>
            </w:r>
          </w:p>
        </w:tc>
        <w:tc>
          <w:tcPr>
            <w:tcW w:w="399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8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1" w:name="Wybór1_kopia_85"/>
            <w:bookmarkStart w:id="172" w:name="Wybór1_kopia_85"/>
            <w:bookmarkEnd w:id="172"/>
            <w:r/>
            <w:r>
              <w:rPr>
                <w:rFonts w:eastAsia="Batang;바탕" w:cs="Muli" w:ascii="Muli" w:hAnsi="Muli"/>
                <w:b/>
                <w:sz w:val="22"/>
              </w:rPr>
              <w:fldChar w:fldCharType="end"/>
            </w:r>
            <w:r>
              <w:rPr>
                <w:rFonts w:eastAsia="Batang;바탕" w:cs="Muli" w:ascii="Muli" w:hAnsi="Muli"/>
                <w:b/>
                <w:sz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15"/>
              <w:rPr>
                <w:rFonts w:ascii="Muli" w:hAnsi="Muli" w:eastAsia="Calibri" w:cs="Calibri"/>
                <w:b/>
                <w:sz w:val="22"/>
                <w:szCs w:val="22"/>
                <w:highlight w:val="green"/>
              </w:rPr>
            </w:pPr>
            <w:r>
              <w:rPr>
                <w:rFonts w:eastAsia="Calibri" w:cs="Calibri" w:ascii="Muli" w:hAnsi="Muli"/>
                <w:b/>
                <w:sz w:val="22"/>
                <w:szCs w:val="22"/>
                <w:highlight w:val="green"/>
              </w:rPr>
              <w:t xml:space="preserve">W przypadku zaznaczenia powyżej opcji „TAK” lub „CZĘŚCIOWO”: </w:t>
            </w:r>
          </w:p>
          <w:p>
            <w:pPr>
              <w:pStyle w:val="Normal"/>
              <w:rPr/>
            </w:pPr>
            <w:r>
              <w:rPr>
                <w:rFonts w:eastAsia="Calibri" w:cs="Calibri" w:ascii="Muli" w:hAnsi="Muli"/>
                <w:b/>
                <w:sz w:val="22"/>
                <w:szCs w:val="22"/>
                <w:highlight w:val="green"/>
              </w:rPr>
              <w:t>Jakie konkretnie zmiany wprowadzono w planie/programie studiów na kierunku?</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highlight w:val="green"/>
              </w:rPr>
            </w:pPr>
            <w:r>
              <w:rPr>
                <w:rFonts w:eastAsia="Calibri" w:cs="Calibri" w:ascii="Muli" w:hAnsi="Muli"/>
                <w:b/>
                <w:sz w:val="22"/>
                <w:highlight w:val="green"/>
              </w:rPr>
              <w:t xml:space="preserve">                    </w:t>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DEEAF6" w:val="clear"/>
          </w:tcPr>
          <w:p>
            <w:pPr>
              <w:pStyle w:val="Normal"/>
              <w:numPr>
                <w:ilvl w:val="1"/>
                <w:numId w:val="7"/>
              </w:numPr>
              <w:jc w:val="center"/>
              <w:rPr>
                <w:rFonts w:ascii="Muli" w:hAnsi="Muli" w:eastAsia="Calibri" w:cs="Calibri"/>
                <w:sz w:val="22"/>
              </w:rPr>
            </w:pPr>
            <w:r>
              <w:rPr>
                <w:rFonts w:eastAsia="Calibri" w:cs="Calibri" w:ascii="Muli" w:hAnsi="Muli"/>
                <w:b/>
                <w:bCs/>
                <w:sz w:val="22"/>
              </w:rPr>
              <w:t>Przegląd wykorzystywanych na kierunku metod kształcenia:</w:t>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Wykorzystywane na kierunku </w:t>
            </w:r>
            <w:r>
              <w:rPr>
                <w:rFonts w:eastAsia="Calibri" w:cs="Calibri" w:ascii="Muli" w:hAnsi="Muli"/>
                <w:b/>
                <w:sz w:val="20"/>
                <w:szCs w:val="22"/>
              </w:rPr>
              <w:t xml:space="preserve">metody kształcenia są różnorodne </w:t>
            </w:r>
            <w:r>
              <w:rPr>
                <w:rFonts w:eastAsia="Calibri" w:cs="Calibri" w:ascii="Muli" w:hAnsi="Muli"/>
                <w:sz w:val="20"/>
                <w:szCs w:val="22"/>
              </w:rPr>
              <w:t xml:space="preserve">i </w:t>
            </w:r>
            <w:r>
              <w:rPr>
                <w:rFonts w:eastAsia="Calibri" w:cs="Calibri" w:ascii="Muli" w:hAnsi="Muli"/>
                <w:b/>
                <w:sz w:val="20"/>
                <w:szCs w:val="22"/>
              </w:rPr>
              <w:t>zapewniają osiąganie przez studentów wszystkich efektów uczenia się</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8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3" w:name="Wybór1_kopia_86"/>
            <w:bookmarkStart w:id="174" w:name="Wybór1_kopia_86"/>
            <w:bookmarkEnd w:id="17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8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5" w:name="Wybór1_kopia_87"/>
            <w:bookmarkStart w:id="176" w:name="Wybór1_kopia_87"/>
            <w:bookmarkEnd w:id="17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8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7" w:name="Wybór1_kopia_88"/>
            <w:bookmarkStart w:id="178" w:name="Wybór1_kopia_88"/>
            <w:bookmarkEnd w:id="17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Dydaktycy obsługujący kierunek właściwie dobierają środki i narzędzia dydaktyczne</w:t>
            </w:r>
            <w:r>
              <w:rPr>
                <w:rFonts w:eastAsia="Calibri" w:cs="Calibri" w:ascii="Muli" w:hAnsi="Muli"/>
                <w:sz w:val="20"/>
                <w:szCs w:val="22"/>
              </w:rPr>
              <w:t xml:space="preserve"> wspomagające osiąganie przez studentów efektów uczenia się</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8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79" w:name="Wybór1_kopia_89"/>
            <w:bookmarkStart w:id="180" w:name="Wybór1_kopia_89"/>
            <w:bookmarkEnd w:id="18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9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81" w:name="Wybór1_kopia_90"/>
            <w:bookmarkStart w:id="182" w:name="Wybór1_kopia_90"/>
            <w:bookmarkEnd w:id="18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9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83" w:name="Wybór1_kopia_91"/>
            <w:bookmarkStart w:id="184" w:name="Wybór1_kopia_91"/>
            <w:bookmarkEnd w:id="18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Wykorzystywane </w:t>
            </w:r>
            <w:r>
              <w:rPr>
                <w:rFonts w:eastAsia="Calibri" w:cs="Calibri" w:ascii="Muli" w:hAnsi="Muli"/>
                <w:b/>
                <w:sz w:val="20"/>
                <w:szCs w:val="22"/>
              </w:rPr>
              <w:t>metody kształcenia i narzędzia dydaktyczne aktywizują studentów kierunku do samodzielności i pełnienia aktywnej roli w procesie uczenia się</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9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85" w:name="Wybór1_kopia_92"/>
            <w:bookmarkStart w:id="186" w:name="Wybór1_kopia_92"/>
            <w:bookmarkEnd w:id="18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9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87" w:name="Wybór1_kopia_93"/>
            <w:bookmarkStart w:id="188" w:name="Wybór1_kopia_93"/>
            <w:bookmarkEnd w:id="18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9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89" w:name="Wybór1_kopia_94"/>
            <w:bookmarkStart w:id="190" w:name="Wybór1_kopia_94"/>
            <w:bookmarkEnd w:id="19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 ostatnim roku akademickim </w:t>
            </w:r>
            <w:r>
              <w:rPr>
                <w:rFonts w:eastAsia="Calibri" w:cs="Calibri" w:ascii="Muli" w:hAnsi="Muli"/>
                <w:b/>
                <w:sz w:val="20"/>
                <w:szCs w:val="22"/>
              </w:rPr>
              <w:t>na ocenianym kierunku został przyjęty i zrealizowany plan hospitacji zajęć dydaktycznych</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9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1" w:name="Wybór1_kopia_95"/>
            <w:bookmarkStart w:id="192" w:name="Wybór1_kopia_95"/>
            <w:bookmarkEnd w:id="19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9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3" w:name="Wybór1_kopia_96"/>
            <w:bookmarkStart w:id="194" w:name="Wybór1_kopia_96"/>
            <w:bookmarkEnd w:id="19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9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5" w:name="Wybór1_kopia_97"/>
            <w:bookmarkStart w:id="196" w:name="Wybór1_kopia_97"/>
            <w:bookmarkEnd w:id="19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 ocenianym roku akademickim </w:t>
            </w:r>
            <w:r>
              <w:rPr>
                <w:rFonts w:eastAsia="Calibri" w:cs="Calibri" w:ascii="Muli" w:hAnsi="Muli"/>
                <w:b/>
                <w:sz w:val="20"/>
                <w:szCs w:val="22"/>
              </w:rPr>
              <w:t xml:space="preserve">zajęcia na kierunku były hospitowane, a wyniki hospitacji posłużyły do dalszego doskonalenia jakości kształcenia </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9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7" w:name="Wybór1_kopia_98"/>
            <w:bookmarkStart w:id="198" w:name="Wybór1_kopia_98"/>
            <w:bookmarkEnd w:id="19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9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199" w:name="Wybór1_kopia_99"/>
            <w:bookmarkStart w:id="200" w:name="Wybór1_kopia_99"/>
            <w:bookmarkEnd w:id="20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0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01" w:name="Wybór1_kopia_100"/>
            <w:bookmarkStart w:id="202" w:name="Wybór1_kopia_100"/>
            <w:bookmarkEnd w:id="20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olor w:val="FF0000"/>
                <w:sz w:val="22"/>
                <w:szCs w:val="22"/>
              </w:rPr>
            </w:pPr>
            <w:r>
              <w:rPr>
                <w:rFonts w:eastAsia="Calibri" w:cs="Calibri" w:ascii="Muli" w:hAnsi="Muli"/>
                <w:b/>
                <w:color w:val="FF0000"/>
                <w:sz w:val="22"/>
                <w:szCs w:val="22"/>
              </w:rPr>
              <w:t>Nazwiska dydaktyków obsługujących kierunek, którzy byli hospitowani w ocenianym roku akademickim (WYMAGANE):</w:t>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jc w:val="center"/>
              <w:rPr>
                <w:rFonts w:ascii="Muli" w:hAnsi="Muli" w:eastAsia="Calibri" w:cs="Calibri"/>
                <w:b/>
                <w:sz w:val="20"/>
                <w:szCs w:val="22"/>
              </w:rPr>
            </w:pPr>
            <w:r>
              <w:rPr>
                <w:rFonts w:eastAsia="Calibri" w:cs="Calibri" w:ascii="Muli" w:hAnsi="Muli"/>
                <w:b/>
                <w:sz w:val="20"/>
                <w:szCs w:val="22"/>
              </w:rPr>
            </w:r>
          </w:p>
          <w:p>
            <w:pPr>
              <w:pStyle w:val="Normal"/>
              <w:jc w:val="center"/>
              <w:rPr>
                <w:rFonts w:ascii="Muli" w:hAnsi="Muli" w:eastAsia="Calibri" w:cs="Calibri"/>
                <w:b/>
                <w:sz w:val="20"/>
                <w:szCs w:val="22"/>
              </w:rPr>
            </w:pPr>
            <w:r>
              <w:rPr>
                <w:rFonts w:eastAsia="Calibri" w:cs="Calibri" w:ascii="Muli" w:hAnsi="Muli"/>
                <w:b/>
                <w:sz w:val="20"/>
                <w:szCs w:val="22"/>
              </w:rPr>
            </w:r>
          </w:p>
          <w:p>
            <w:pPr>
              <w:pStyle w:val="Normal"/>
              <w:jc w:val="center"/>
              <w:rPr>
                <w:rFonts w:ascii="Muli" w:hAnsi="Muli" w:eastAsia="Calibri" w:cs="Calibri"/>
                <w:b/>
                <w:sz w:val="20"/>
                <w:szCs w:val="22"/>
              </w:rPr>
            </w:pPr>
            <w:r>
              <w:rPr>
                <w:rFonts w:eastAsia="Calibri" w:cs="Calibri" w:ascii="Muli" w:hAnsi="Muli"/>
                <w:b/>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Zajęcia na kierunku są dostosowane do zróżnicowanych potrzeb studentów, w tym: studentów z niepełnosprawnościami</w:t>
            </w:r>
            <w:r>
              <w:rPr>
                <w:rFonts w:eastAsia="Calibri" w:cs="Calibri" w:ascii="Muli" w:hAnsi="Muli"/>
                <w:sz w:val="20"/>
                <w:szCs w:val="22"/>
              </w:rPr>
              <w:t xml:space="preserve"> i umożliwiają realizowanie indywidualnych ścieżek kształcenia</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0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03" w:name="Wybór1_kopia_101"/>
            <w:bookmarkStart w:id="204" w:name="Wybór1_kopia_101"/>
            <w:bookmarkEnd w:id="20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0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05" w:name="Wybór1_kopia_102"/>
            <w:bookmarkStart w:id="206" w:name="Wybór1_kopia_102"/>
            <w:bookmarkEnd w:id="20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0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07" w:name="Wybór1_kopia_103"/>
            <w:bookmarkStart w:id="208" w:name="Wybór1_kopia_103"/>
            <w:bookmarkEnd w:id="20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sz w:val="20"/>
                <w:szCs w:val="22"/>
              </w:rPr>
            </w:pPr>
            <w:r>
              <w:rPr>
                <w:rFonts w:eastAsia="Calibri" w:cs="Calibri" w:ascii="Muli" w:hAnsi="Muli"/>
                <w:b/>
                <w:sz w:val="22"/>
                <w:szCs w:val="22"/>
              </w:rPr>
              <w:t>Sugestie i propozycje Zespołu dotyczące modyfikacji wykorzystywanych metod kształcenia dla kolejnych naborów studentów:</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r>
      <w:tr>
        <w:trPr>
          <w:trHeight w:val="340" w:hRule="atLeast"/>
        </w:trPr>
        <w:tc>
          <w:tcPr>
            <w:tcW w:w="15920" w:type="dxa"/>
            <w:gridSpan w:val="8"/>
            <w:tcBorders>
              <w:top w:val="single" w:sz="4" w:space="0" w:color="000000"/>
              <w:start w:val="single" w:sz="4" w:space="0" w:color="000000"/>
              <w:bottom w:val="single" w:sz="4" w:space="0" w:color="000000"/>
              <w:end w:val="single" w:sz="4" w:space="0" w:color="000000"/>
            </w:tcBorders>
            <w:shd w:fill="9CC2E5" w:val="clear"/>
          </w:tcPr>
          <w:p>
            <w:pPr>
              <w:pStyle w:val="Normal"/>
              <w:jc w:val="center"/>
              <w:rPr>
                <w:rFonts w:ascii="Muli" w:hAnsi="Muli" w:eastAsia="Calibri" w:cs="Calibri"/>
                <w:sz w:val="20"/>
                <w:szCs w:val="22"/>
              </w:rPr>
            </w:pPr>
            <w:r>
              <w:rPr>
                <w:rFonts w:eastAsia="Calibri" w:cs="Calibri" w:ascii="Muli" w:hAnsi="Muli"/>
                <w:b/>
                <w:bCs/>
                <w:sz w:val="22"/>
                <w:szCs w:val="22"/>
              </w:rPr>
              <w:t xml:space="preserve"> </w:t>
            </w:r>
            <w:r>
              <w:rPr>
                <w:rFonts w:eastAsia="Calibri" w:cs="Calibri" w:ascii="Muli" w:hAnsi="Muli"/>
                <w:b/>
                <w:bCs/>
                <w:sz w:val="22"/>
                <w:szCs w:val="22"/>
              </w:rPr>
              <w:t>4.5.</w:t>
            </w:r>
            <w:r>
              <w:rPr>
                <w:rFonts w:eastAsia="Calibri" w:cs="Calibri" w:ascii="Muli" w:hAnsi="Muli"/>
                <w:b/>
                <w:sz w:val="22"/>
                <w:szCs w:val="22"/>
              </w:rPr>
              <w:t xml:space="preserve"> Przegląd sposobu organizacji i realizacji praktyk zawodowych na kierunku:</w:t>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ind w:start="-16" w:end="0"/>
              <w:jc w:val="both"/>
              <w:rPr>
                <w:rFonts w:ascii="Muli" w:hAnsi="Muli" w:eastAsia="Calibri" w:cs="Calibri"/>
                <w:sz w:val="20"/>
                <w:szCs w:val="22"/>
              </w:rPr>
            </w:pPr>
            <w:r>
              <w:rPr>
                <w:rFonts w:eastAsia="Calibri" w:cs="Calibri" w:ascii="Muli" w:hAnsi="Muli"/>
                <w:b/>
                <w:sz w:val="20"/>
                <w:szCs w:val="22"/>
              </w:rPr>
              <w:t>Program praktyk</w:t>
            </w:r>
            <w:r>
              <w:rPr>
                <w:rFonts w:eastAsia="Calibri" w:cs="Calibri" w:ascii="Muli" w:hAnsi="Muli"/>
                <w:sz w:val="20"/>
                <w:szCs w:val="22"/>
              </w:rPr>
              <w:t xml:space="preserve">, ich umiejscowienie w planie studiów </w:t>
            </w:r>
            <w:r>
              <w:rPr>
                <w:rFonts w:eastAsia="Calibri" w:cs="Calibri" w:ascii="Muli" w:hAnsi="Muli"/>
                <w:b/>
                <w:sz w:val="20"/>
                <w:szCs w:val="22"/>
              </w:rPr>
              <w:t>oraz miejsca, w których studenci odbywają praktyki</w:t>
            </w:r>
            <w:r>
              <w:rPr>
                <w:rFonts w:eastAsia="Calibri" w:cs="Calibri" w:ascii="Muli" w:hAnsi="Muli"/>
                <w:sz w:val="20"/>
                <w:szCs w:val="22"/>
              </w:rPr>
              <w:t xml:space="preserve"> </w:t>
            </w:r>
            <w:r>
              <w:rPr>
                <w:rFonts w:eastAsia="Calibri" w:cs="Calibri" w:ascii="Muli" w:hAnsi="Muli"/>
                <w:b/>
                <w:sz w:val="20"/>
                <w:szCs w:val="22"/>
              </w:rPr>
              <w:t>pozwalają na efektywne osiąganie efektów uczenia się przypisanych do praktyk</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0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09" w:name="Wybór1_kopia_104"/>
            <w:bookmarkStart w:id="210" w:name="Wybór1_kopia_104"/>
            <w:bookmarkEnd w:id="21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0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1" w:name="Wybór1_kopia_105"/>
            <w:bookmarkStart w:id="212" w:name="Wybór1_kopia_105"/>
            <w:bookmarkEnd w:id="21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0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3" w:name="Wybór1_kopia_106"/>
            <w:bookmarkStart w:id="214" w:name="Wybór1_kopia_106"/>
            <w:bookmarkEnd w:id="21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bCs/>
                <w:sz w:val="20"/>
                <w:szCs w:val="22"/>
              </w:rPr>
              <w:t xml:space="preserve">Przyjęte na kierunku </w:t>
            </w:r>
            <w:r>
              <w:rPr>
                <w:rFonts w:eastAsia="Calibri" w:cs="Calibri" w:ascii="Muli" w:hAnsi="Muli"/>
                <w:b/>
                <w:bCs/>
                <w:sz w:val="20"/>
                <w:szCs w:val="22"/>
              </w:rPr>
              <w:t>metody weryfikacji efektów uczenia się przyjętych dla praktyk zawodowych oraz sposoby dokumentowania ich osiągnięcia są efektywne (tj. pozwalają na rzetelne sprawdzenie efektów osiągniętych przez studentów i ich udokumentowanie)</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0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5" w:name="Wybór1_kopia_107"/>
            <w:bookmarkStart w:id="216" w:name="Wybór1_kopia_107"/>
            <w:bookmarkEnd w:id="21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0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7" w:name="Wybór1_kopia_108"/>
            <w:bookmarkStart w:id="218" w:name="Wybór1_kopia_108"/>
            <w:bookmarkEnd w:id="21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0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19" w:name="Wybór1_kopia_109"/>
            <w:bookmarkStart w:id="220" w:name="Wybór1_kopia_109"/>
            <w:bookmarkEnd w:id="22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Cs/>
                <w:sz w:val="20"/>
                <w:szCs w:val="22"/>
              </w:rPr>
            </w:pPr>
            <w:r>
              <w:rPr>
                <w:rFonts w:eastAsia="Calibri" w:cs="Calibri" w:ascii="Muli" w:hAnsi="Muli"/>
                <w:bCs/>
                <w:sz w:val="20"/>
                <w:szCs w:val="22"/>
              </w:rPr>
              <w:t xml:space="preserve">Kierunkowi opiekunowie praktyk </w:t>
            </w:r>
            <w:r>
              <w:rPr>
                <w:rFonts w:eastAsia="Calibri" w:cs="Calibri" w:ascii="Muli" w:hAnsi="Muli"/>
                <w:b/>
                <w:bCs/>
                <w:sz w:val="20"/>
                <w:szCs w:val="22"/>
              </w:rPr>
              <w:t>weryfikują każdy z zakładanych dla praktyk zawodowych</w:t>
            </w:r>
            <w:r>
              <w:rPr>
                <w:rFonts w:eastAsia="Calibri" w:cs="Calibri" w:ascii="Muli" w:hAnsi="Muli"/>
                <w:bCs/>
                <w:sz w:val="20"/>
                <w:szCs w:val="22"/>
              </w:rPr>
              <w:t xml:space="preserve"> </w:t>
            </w:r>
            <w:r>
              <w:rPr>
                <w:rFonts w:eastAsia="Calibri" w:cs="Calibri" w:ascii="Muli" w:hAnsi="Muli"/>
                <w:b/>
                <w:bCs/>
                <w:sz w:val="20"/>
                <w:szCs w:val="22"/>
              </w:rPr>
              <w:t>efektów uczenia się</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1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21" w:name="Wybór1_kopia_110"/>
            <w:bookmarkStart w:id="222" w:name="Wybór1_kopia_110"/>
            <w:bookmarkEnd w:id="22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1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23" w:name="Wybór1_kopia_111"/>
            <w:bookmarkStart w:id="224" w:name="Wybór1_kopia_111"/>
            <w:bookmarkEnd w:id="22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1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25" w:name="Wybór1_kopia_112"/>
            <w:bookmarkStart w:id="226" w:name="Wybór1_kopia_112"/>
            <w:bookmarkEnd w:id="22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Wszyscy kierunkowi opiekunowie praktyk posiadają kompetencje, doświadczenie oraz kwalifikacje niezbędne do prawidłowej obsługi praktyk</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1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27" w:name="Wybór1_kopia_113"/>
            <w:bookmarkStart w:id="228" w:name="Wybór1_kopia_113"/>
            <w:bookmarkEnd w:id="22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1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29" w:name="Wybór1_kopia_114"/>
            <w:bookmarkStart w:id="230" w:name="Wybór1_kopia_114"/>
            <w:bookmarkEnd w:id="23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1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1" w:name="Wybór1_kopia_115"/>
            <w:bookmarkStart w:id="232" w:name="Wybór1_kopia_115"/>
            <w:bookmarkEnd w:id="23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sz w:val="20"/>
                <w:szCs w:val="22"/>
              </w:rPr>
            </w:pPr>
            <w:r>
              <w:rPr>
                <w:rFonts w:eastAsia="Calibri" w:cs="Calibri" w:ascii="Muli" w:hAnsi="Muli"/>
                <w:b/>
                <w:sz w:val="20"/>
                <w:szCs w:val="22"/>
              </w:rPr>
              <w:t xml:space="preserve">Liczba wyznaczonych kierunkowych opiekunów praktyk jest wystarczająca do ich efektywnej obsługi </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1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3" w:name="Wybór1_kopia_116"/>
            <w:bookmarkStart w:id="234" w:name="Wybór1_kopia_116"/>
            <w:bookmarkEnd w:id="23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1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5" w:name="Wybór1_kopia_117"/>
            <w:bookmarkStart w:id="236" w:name="Wybór1_kopia_117"/>
            <w:bookmarkEnd w:id="23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1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7" w:name="Wybór1_kopia_118"/>
            <w:bookmarkStart w:id="238" w:name="Wybór1_kopia_118"/>
            <w:bookmarkEnd w:id="23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Kierunkowi opiekunowie praktyk prowadzą hospitacje miejsc</w:t>
            </w:r>
            <w:r>
              <w:rPr>
                <w:rFonts w:eastAsia="Calibri" w:cs="Calibri" w:ascii="Muli" w:hAnsi="Muli"/>
                <w:sz w:val="20"/>
                <w:szCs w:val="22"/>
              </w:rPr>
              <w:t xml:space="preserve">, w których są one realizowane przez studentów </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1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39" w:name="Wybór1_kopia_119"/>
            <w:bookmarkStart w:id="240" w:name="Wybór1_kopia_119"/>
            <w:bookmarkEnd w:id="240"/>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2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41" w:name="Wybór1_kopia_120"/>
            <w:bookmarkStart w:id="242" w:name="Wybór1_kopia_120"/>
            <w:bookmarkEnd w:id="242"/>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2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43" w:name="Wybór1_kopia_121"/>
            <w:bookmarkStart w:id="244" w:name="Wybór1_kopia_121"/>
            <w:bookmarkEnd w:id="244"/>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Kierunkowi opiekunowie praktyk stosują przyjęte zasady zatwierdzania miejsc praktyk samodzielnie wybranych przez studenta</w:t>
            </w:r>
            <w:r>
              <w:rPr>
                <w:rFonts w:eastAsia="Calibri" w:cs="Calibri" w:ascii="Muli" w:hAnsi="Muli"/>
                <w:sz w:val="20"/>
                <w:szCs w:val="22"/>
              </w:rPr>
              <w:t xml:space="preserve"> oraz </w:t>
            </w:r>
            <w:r>
              <w:rPr>
                <w:rFonts w:eastAsia="Calibri" w:cs="Calibri" w:ascii="Muli" w:hAnsi="Muli"/>
                <w:b/>
                <w:sz w:val="20"/>
                <w:szCs w:val="22"/>
              </w:rPr>
              <w:t>zasady prawidłowego potwierdzania efektów uczenia się na podstawie doświadczeń zawodowych studenta</w:t>
            </w:r>
            <w:r>
              <w:rPr>
                <w:rFonts w:eastAsia="Calibri" w:cs="Calibri" w:ascii="Muli" w:hAnsi="Muli"/>
                <w:sz w:val="20"/>
                <w:szCs w:val="22"/>
              </w:rPr>
              <w:t xml:space="preserve"> w zakresie odpowiadającym efektom określonym dla praktyk</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2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45" w:name="Wybór1_kopia_122"/>
            <w:bookmarkStart w:id="246" w:name="Wybór1_kopia_122"/>
            <w:bookmarkEnd w:id="246"/>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2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47" w:name="Wybór1_kopia_123"/>
            <w:bookmarkStart w:id="248" w:name="Wybór1_kopia_123"/>
            <w:bookmarkEnd w:id="248"/>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2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49" w:name="Wybór1_kopia_124"/>
            <w:bookmarkStart w:id="250" w:name="Wybór1_kopia_124"/>
            <w:bookmarkEnd w:id="250"/>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Programy praktyk obowiązujące na kierunku zostały w ocenianym roku akademickim zaktualizowane</w:t>
            </w:r>
            <w:r>
              <w:rPr>
                <w:rFonts w:eastAsia="Calibri" w:cs="Calibri" w:ascii="Muli" w:hAnsi="Muli"/>
                <w:sz w:val="20"/>
                <w:szCs w:val="22"/>
              </w:rPr>
              <w:t xml:space="preserve"> i zostały zrealizowane prawidłowo</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2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1" w:name="Wybór1_kopia_125"/>
            <w:bookmarkStart w:id="252" w:name="Wybór1_kopia_125"/>
            <w:bookmarkEnd w:id="252"/>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2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3" w:name="Wybór1_kopia_126"/>
            <w:bookmarkStart w:id="254" w:name="Wybór1_kopia_126"/>
            <w:bookmarkEnd w:id="254"/>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2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5" w:name="Wybór1_kopia_127"/>
            <w:bookmarkStart w:id="256" w:name="Wybór1_kopia_127"/>
            <w:bookmarkEnd w:id="256"/>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sz w:val="20"/>
                <w:szCs w:val="22"/>
              </w:rPr>
            </w:pPr>
            <w:r>
              <w:rPr>
                <w:rFonts w:eastAsia="Calibri" w:cs="Calibri" w:ascii="Muli" w:hAnsi="Muli"/>
                <w:b/>
                <w:sz w:val="20"/>
                <w:szCs w:val="22"/>
              </w:rPr>
              <w:t>Kierunkowi opiekunowie praktyk prawidłowo wywiązują się z powierzonych im obowiązków</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2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7" w:name="Wybór1_kopia_128"/>
            <w:bookmarkStart w:id="258" w:name="Wybór1_kopia_128"/>
            <w:bookmarkEnd w:id="258"/>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2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59" w:name="Wybór1_kopia_129"/>
            <w:bookmarkStart w:id="260" w:name="Wybór1_kopia_129"/>
            <w:bookmarkEnd w:id="260"/>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3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61" w:name="Wybór1_kopia_130"/>
            <w:bookmarkStart w:id="262" w:name="Wybór1_kopia_130"/>
            <w:bookmarkEnd w:id="262"/>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b/>
                <w:bCs/>
                <w:sz w:val="18"/>
                <w:szCs w:val="22"/>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2"/>
                <w:u w:val="single"/>
              </w:rPr>
              <w:t>(Dz. U. poz. 1668)</w:t>
            </w:r>
            <w:r>
              <w:rPr>
                <w:rFonts w:eastAsia="Calibri" w:cs="Calibri" w:ascii="Muli" w:hAnsi="Muli"/>
                <w:b/>
                <w:bCs/>
                <w:sz w:val="18"/>
                <w:szCs w:val="22"/>
              </w:rPr>
              <w:t>,</w:t>
            </w:r>
            <w:r>
              <w:rPr>
                <w:rFonts w:eastAsia="Calibri" w:cs="Calibri" w:ascii="Muli" w:hAnsi="Muli"/>
                <w:bCs/>
                <w:sz w:val="18"/>
                <w:szCs w:val="22"/>
              </w:rPr>
              <w:t xml:space="preserve"> </w:t>
            </w:r>
            <w:r>
              <w:rPr>
                <w:rFonts w:eastAsia="Calibri" w:cs="Calibri" w:ascii="Muli" w:hAnsi="Muli"/>
                <w:sz w:val="18"/>
                <w:szCs w:val="22"/>
              </w:rPr>
              <w:t xml:space="preserve">program praktyk, w tym wymiar i przyporządkowana im liczba punktów ECTS, sposoby dokumentowania przebiegu praktyk, dobór miejsc odbywania praktyk, kompetencje, doświadczenie i kwalifikacje opiekunów praktyk, infrastruktura i wyposażenie miejsc odbywania praktyk </w:t>
            </w:r>
            <w:r>
              <w:rPr>
                <w:rFonts w:eastAsia="Calibri" w:cs="Calibri" w:ascii="Muli" w:hAnsi="Muli"/>
                <w:bCs/>
                <w:sz w:val="18"/>
                <w:szCs w:val="22"/>
              </w:rPr>
              <w:t xml:space="preserve">są zgodne z regułami i </w:t>
            </w:r>
            <w:r>
              <w:rPr>
                <w:rFonts w:eastAsia="Calibri" w:cs="Calibri" w:ascii="Muli" w:hAnsi="Muli"/>
                <w:sz w:val="18"/>
                <w:szCs w:val="22"/>
              </w:rPr>
              <w:t xml:space="preserve">wymaganiami </w:t>
            </w:r>
            <w:r>
              <w:rPr>
                <w:rFonts w:eastAsia="Calibri" w:cs="Calibri" w:ascii="Muli" w:hAnsi="Muli"/>
                <w:bCs/>
                <w:sz w:val="18"/>
                <w:szCs w:val="22"/>
              </w:rPr>
              <w:t>zawartymi w standardach kształcenia określonych w rozporządzeniach wydanych na podstawie art. 68 ust. 3 ustawy z dnia 20 lipca 2018 r. Prawo o szkolnictwie wyższym i nauce</w:t>
            </w:r>
          </w:p>
        </w:tc>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3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63" w:name="Wybór1_kopia_131"/>
            <w:bookmarkStart w:id="264" w:name="Wybór1_kopia_131"/>
            <w:bookmarkEnd w:id="264"/>
            <w:r/>
            <w:r>
              <w:rPr>
                <w:rFonts w:eastAsia="Batang;바탕" w:cs="Muli" w:ascii="Muli" w:hAnsi="Muli"/>
                <w:b/>
                <w:sz w:val="22"/>
              </w:rPr>
              <w:fldChar w:fldCharType="end"/>
            </w:r>
            <w:r>
              <w:rPr>
                <w:rFonts w:eastAsia="Batang;바탕" w:cs="Muli" w:ascii="Muli" w:hAnsi="Muli"/>
                <w:b/>
                <w:sz w:val="22"/>
              </w:rPr>
            </w:r>
          </w:p>
        </w:tc>
        <w:tc>
          <w:tcPr>
            <w:tcW w:w="19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3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65" w:name="Wybór1_kopia_132"/>
            <w:bookmarkStart w:id="266" w:name="Wybór1_kopia_132"/>
            <w:bookmarkEnd w:id="266"/>
            <w:r/>
            <w:r>
              <w:rPr>
                <w:rFonts w:eastAsia="Batang;바탕" w:cs="Muli" w:ascii="Muli" w:hAnsi="Muli"/>
                <w:b/>
                <w:sz w:val="22"/>
              </w:rPr>
              <w:fldChar w:fldCharType="end"/>
            </w:r>
            <w:r>
              <w:rPr>
                <w:rFonts w:eastAsia="Batang;바탕" w:cs="Muli" w:ascii="Muli" w:hAnsi="Muli"/>
                <w:b/>
                <w:sz w:val="22"/>
              </w:rPr>
            </w:r>
          </w:p>
        </w:tc>
        <w:tc>
          <w:tcPr>
            <w:tcW w:w="14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3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67" w:name="Wybór1_kopia_133"/>
            <w:bookmarkStart w:id="268" w:name="Wybór1_kopia_133"/>
            <w:bookmarkEnd w:id="268"/>
            <w:r/>
            <w:r>
              <w:rPr>
                <w:rFonts w:eastAsia="Batang;바탕" w:cs="Muli" w:ascii="Muli" w:hAnsi="Muli"/>
                <w:b/>
                <w:sz w:val="22"/>
              </w:rPr>
              <w:fldChar w:fldCharType="end"/>
            </w:r>
            <w:r>
              <w:rPr>
                <w:rFonts w:eastAsia="Batang;바탕" w:cs="Muli" w:ascii="Muli" w:hAnsi="Muli"/>
                <w:b/>
                <w:sz w:val="22"/>
              </w:rPr>
            </w:r>
          </w:p>
        </w:tc>
        <w:tc>
          <w:tcPr>
            <w:tcW w:w="3827"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9"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color w:val="FF0000"/>
                <w:sz w:val="20"/>
                <w:szCs w:val="22"/>
              </w:rPr>
            </w:pPr>
            <w:r>
              <w:rPr>
                <w:rFonts w:eastAsia="Calibri" w:cs="Calibri" w:ascii="Muli" w:hAnsi="Muli"/>
                <w:b/>
                <w:color w:val="FF0000"/>
                <w:sz w:val="22"/>
                <w:szCs w:val="22"/>
              </w:rPr>
              <w:t xml:space="preserve">Wnioski z przeprowadzonego (np. w sposób losowy) </w:t>
            </w:r>
            <w:r>
              <w:rPr>
                <w:rFonts w:eastAsia="Calibri" w:cs="Calibri" w:ascii="Muli" w:hAnsi="Muli"/>
                <w:b/>
                <w:caps/>
                <w:color w:val="FF0000"/>
                <w:sz w:val="22"/>
                <w:szCs w:val="22"/>
                <w:u w:val="single"/>
              </w:rPr>
              <w:t>przeglądu dzienników praktyk ZAWODOWYCH</w:t>
            </w:r>
            <w:r>
              <w:rPr>
                <w:rFonts w:eastAsia="Calibri" w:cs="Calibri" w:ascii="Muli" w:hAnsi="Muli"/>
                <w:b/>
                <w:color w:val="FF0000"/>
                <w:sz w:val="22"/>
                <w:szCs w:val="22"/>
              </w:rPr>
              <w:t xml:space="preserve"> i innych form dokumentowania ich przebiegu za ostatni rok akademicki oraz ewentualne sugestie Zespołu dotyczące koniecznych zmian w programie praktyk i/lub sposobie ich organizacji na kierunku (WYMAGANE):</w:t>
            </w:r>
          </w:p>
        </w:tc>
        <w:tc>
          <w:tcPr>
            <w:tcW w:w="1199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Muli" w:hAnsi="Muli" w:eastAsia="Calibri" w:cs="Calibri"/>
                <w:color w:val="FF0000"/>
                <w:sz w:val="20"/>
                <w:szCs w:val="22"/>
              </w:rPr>
            </w:pPr>
            <w:r>
              <w:rPr>
                <w:rFonts w:eastAsia="Calibri" w:cs="Calibri" w:ascii="Muli" w:hAnsi="Muli"/>
                <w:color w:val="FF0000"/>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4005"/>
        <w:gridCol w:w="1320"/>
        <w:gridCol w:w="1997"/>
        <w:gridCol w:w="1559"/>
        <w:gridCol w:w="3404"/>
        <w:gridCol w:w="3635"/>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70AD47" w:val="clear"/>
            <w:vAlign w:val="center"/>
          </w:tcPr>
          <w:p>
            <w:pPr>
              <w:pStyle w:val="Normal"/>
              <w:spacing w:before="60" w:after="60"/>
              <w:jc w:val="center"/>
              <w:rPr>
                <w:rFonts w:ascii="Muli" w:hAnsi="Muli" w:eastAsia="Calibri" w:cs="Muli"/>
                <w:b/>
                <w:caps/>
                <w:color w:val="FFFFFF"/>
                <w:szCs w:val="28"/>
              </w:rPr>
            </w:pPr>
            <w:r>
              <w:rPr>
                <w:rFonts w:eastAsia="Calibri" w:cs="Calibri" w:ascii="Muli" w:hAnsi="Muli"/>
                <w:b/>
                <w:caps/>
                <w:color w:val="FFFFFF"/>
                <w:szCs w:val="28"/>
              </w:rPr>
              <w:t xml:space="preserve">5. </w:t>
            </w:r>
            <w:r>
              <w:rPr>
                <w:rFonts w:eastAsia="Calibri" w:cs="Calibri" w:ascii="Muli" w:hAnsi="Muli"/>
                <w:b/>
                <w:caps/>
                <w:color w:val="FFFFFF"/>
                <w:szCs w:val="28"/>
                <w:u w:val="single"/>
              </w:rPr>
              <w:t>PRZEGLĄD I OCENA SPOSOBÓW WERYFIKACJI EFEKTÓW UCZENIA SIĘ</w:t>
            </w:r>
          </w:p>
        </w:tc>
      </w:tr>
      <w:tr>
        <w:trPr>
          <w:tblHeader w:val="true"/>
          <w:trHeight w:val="340" w:hRule="atLeast"/>
        </w:trPr>
        <w:tc>
          <w:tcPr>
            <w:tcW w:w="4005"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876" w:type="dxa"/>
            <w:gridSpan w:val="3"/>
            <w:tcBorders>
              <w:top w:val="single" w:sz="4" w:space="0" w:color="000000"/>
              <w:start w:val="single" w:sz="4" w:space="0" w:color="000000"/>
              <w:bottom w:val="single" w:sz="4" w:space="0" w:color="000000"/>
              <w:end w:val="single" w:sz="4" w:space="0" w:color="000000"/>
            </w:tcBorders>
            <w:shd w:fill="A8D08D"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3404" w:type="dxa"/>
            <w:tcBorders>
              <w:top w:val="single" w:sz="4" w:space="0" w:color="000000"/>
              <w:start w:val="single" w:sz="4" w:space="0" w:color="000000"/>
              <w:bottom w:val="single" w:sz="4" w:space="0" w:color="000000"/>
              <w:end w:val="single" w:sz="4" w:space="0" w:color="000000"/>
            </w:tcBorders>
            <w:shd w:fill="A8D08D"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635" w:type="dxa"/>
            <w:tcBorders>
              <w:top w:val="single" w:sz="4" w:space="0" w:color="000000"/>
              <w:start w:val="single" w:sz="4" w:space="0" w:color="000000"/>
              <w:bottom w:val="single" w:sz="4" w:space="0" w:color="000000"/>
              <w:end w:val="single" w:sz="4" w:space="0" w:color="000000"/>
            </w:tcBorders>
            <w:shd w:fill="A8D08D"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408" w:hRule="atLeast"/>
        </w:trPr>
        <w:tc>
          <w:tcPr>
            <w:tcW w:w="15920" w:type="dxa"/>
            <w:gridSpan w:val="6"/>
            <w:tcBorders>
              <w:top w:val="single" w:sz="4" w:space="0" w:color="000000"/>
              <w:start w:val="single" w:sz="4" w:space="0" w:color="000000"/>
              <w:bottom w:val="single" w:sz="4" w:space="0" w:color="000000"/>
              <w:end w:val="single" w:sz="4" w:space="0" w:color="000000"/>
            </w:tcBorders>
            <w:shd w:fill="E2EFD9" w:val="clear"/>
          </w:tcPr>
          <w:p>
            <w:pPr>
              <w:pStyle w:val="Normal"/>
              <w:jc w:val="center"/>
              <w:rPr>
                <w:rFonts w:ascii="Muli" w:hAnsi="Muli" w:eastAsia="Calibri" w:cs="Calibri"/>
                <w:sz w:val="20"/>
                <w:szCs w:val="22"/>
              </w:rPr>
            </w:pPr>
            <w:r>
              <w:rPr>
                <w:rFonts w:eastAsia="Calibri" w:cs="Calibri" w:ascii="Muli" w:hAnsi="Muli"/>
                <w:b/>
                <w:bCs/>
                <w:sz w:val="22"/>
                <w:szCs w:val="22"/>
              </w:rPr>
              <w:t>5.1. Przegląd procedur związanych z rozpoczynaniem i wznawianiem studiów na kierunku:</w:t>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Przyjęte </w:t>
            </w:r>
            <w:r>
              <w:rPr>
                <w:rFonts w:eastAsia="Calibri" w:cs="Calibri" w:ascii="Muli" w:hAnsi="Muli"/>
                <w:b/>
                <w:sz w:val="20"/>
                <w:szCs w:val="22"/>
              </w:rPr>
              <w:t>kryteria selekcji kandydatów na studia pozwalały w ocenianym roku akademickim na odpowiedni dobór studentów kierunku</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3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69" w:name="Wybór1_kopia_134"/>
            <w:bookmarkStart w:id="270" w:name="Wybór1_kopia_134"/>
            <w:bookmarkEnd w:id="270"/>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3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1" w:name="Wybór1_kopia_135"/>
            <w:bookmarkStart w:id="272" w:name="Wybór1_kopia_135"/>
            <w:bookmarkEnd w:id="272"/>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3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3" w:name="Wybór1_kopia_136"/>
            <w:bookmarkStart w:id="274" w:name="Wybór1_kopia_136"/>
            <w:bookmarkEnd w:id="274"/>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Na kierunku istnieją warunki do realizacji obowiązującej w uczelni procedury </w:t>
            </w:r>
            <w:r>
              <w:rPr>
                <w:rFonts w:eastAsia="Calibri" w:cs="Calibri" w:ascii="Muli" w:hAnsi="Muli"/>
                <w:b/>
                <w:sz w:val="20"/>
                <w:szCs w:val="22"/>
              </w:rPr>
              <w:t>przyjęcia na studia osób aplikujących w trybie uznania efektów uczenia się uzyskanych poza formalną edukacją</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3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5" w:name="Wybór1_kopia_137"/>
            <w:bookmarkStart w:id="276" w:name="Wybór1_kopia_137"/>
            <w:bookmarkEnd w:id="276"/>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3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7" w:name="Wybór1_kopia_138"/>
            <w:bookmarkStart w:id="278" w:name="Wybór1_kopia_138"/>
            <w:bookmarkEnd w:id="278"/>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3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79" w:name="Wybór1_kopia_139"/>
            <w:bookmarkStart w:id="280" w:name="Wybór1_kopia_139"/>
            <w:bookmarkEnd w:id="280"/>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b/>
                <w:sz w:val="20"/>
                <w:szCs w:val="22"/>
              </w:rPr>
              <w:t xml:space="preserve">Studenci przenoszący się z innych uczelni mają możliwość prawidłowej identyfikacji uzyskanych tam efektów uczenia się oraz oceny ich adekwatności w zakresie odpowiadającym przyjętym efektom kierunkowym </w:t>
            </w:r>
            <w:r>
              <w:rPr>
                <w:rFonts w:eastAsia="Calibri" w:cs="Calibri" w:ascii="Muli" w:hAnsi="Muli"/>
                <w:sz w:val="20"/>
                <w:szCs w:val="22"/>
              </w:rPr>
              <w:t>(tj. jest możliwe efektywne sprawdzenie i uznanie efektów już osiągniętych przez studenta oraz określenie wymagań względem jego dalszej ścieżki studiowania)</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4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81" w:name="Wybór1_kopia_140"/>
            <w:bookmarkStart w:id="282" w:name="Wybór1_kopia_140"/>
            <w:bookmarkEnd w:id="282"/>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4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83" w:name="Wybór1_kopia_141"/>
            <w:bookmarkStart w:id="284" w:name="Wybór1_kopia_141"/>
            <w:bookmarkEnd w:id="284"/>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4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85" w:name="Wybór1_kopia_142"/>
            <w:bookmarkStart w:id="286" w:name="Wybór1_kopia_142"/>
            <w:bookmarkEnd w:id="286"/>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sz w:val="20"/>
                <w:szCs w:val="22"/>
              </w:rPr>
            </w:pPr>
            <w:r>
              <w:rPr>
                <w:rFonts w:eastAsia="Calibri" w:cs="Calibri" w:ascii="Muli" w:hAnsi="Muli"/>
                <w:b/>
                <w:sz w:val="20"/>
                <w:szCs w:val="22"/>
              </w:rPr>
              <w:t xml:space="preserve">Studenci wznawiający kształcenie na studiach po przerwie mają możliwość prawidłowej identyfikacji uzyskanych efektów uczenia się oraz oceny ich adekwatności w zakresie odpowiadającym aktualnie obowiązującym efektom kierunkowym </w:t>
            </w:r>
            <w:r>
              <w:rPr>
                <w:rFonts w:eastAsia="Calibri" w:cs="Calibri" w:ascii="Muli" w:hAnsi="Muli"/>
                <w:sz w:val="20"/>
                <w:szCs w:val="22"/>
              </w:rPr>
              <w:t>(tj. jest możliwe efektywne sprawdzenie i uznanie efektów już osiągniętych przez studenta oraz określenie wymagań względem jego dalszej ścieżki studiowania)</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4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87" w:name="Wybór1_kopia_143"/>
            <w:bookmarkStart w:id="288" w:name="Wybór1_kopia_143"/>
            <w:bookmarkEnd w:id="288"/>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4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89" w:name="Wybór1_kopia_144"/>
            <w:bookmarkStart w:id="290" w:name="Wybór1_kopia_144"/>
            <w:bookmarkEnd w:id="290"/>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4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1" w:name="Wybór1_kopia_145"/>
            <w:bookmarkStart w:id="292" w:name="Wybór1_kopia_145"/>
            <w:bookmarkEnd w:id="292"/>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sz w:val="20"/>
                <w:szCs w:val="22"/>
              </w:rPr>
            </w:pPr>
            <w:r>
              <w:rPr>
                <w:rFonts w:eastAsia="Calibri" w:cs="Calibri" w:ascii="Muli" w:hAnsi="Muli"/>
                <w:b/>
                <w:sz w:val="20"/>
                <w:szCs w:val="22"/>
              </w:rPr>
              <w:t xml:space="preserve">Studenci powracający z wymiany międzynarodowej (np. Erasmus+) mają możliwość prawidłowej identyfikacji uzyskanych efektów uczenia się oraz oceny ich adekwatności w zakresie odpowiadającym obowiązującym efektom kierunkowym </w:t>
            </w:r>
            <w:r>
              <w:rPr>
                <w:rFonts w:eastAsia="Calibri" w:cs="Calibri" w:ascii="Muli" w:hAnsi="Muli"/>
                <w:sz w:val="20"/>
                <w:szCs w:val="22"/>
              </w:rPr>
              <w:t>(tj. jest możliwe efektywne sprawdzenie i uznanie efektów już osiągniętych przez studenta oraz określenie wymagań względem jego dalszej ścieżki studiowania)</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4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3" w:name="Wybór1_kopia_146"/>
            <w:bookmarkStart w:id="294" w:name="Wybór1_kopia_146"/>
            <w:bookmarkEnd w:id="294"/>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4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5" w:name="Wybór1_kopia_147"/>
            <w:bookmarkStart w:id="296" w:name="Wybór1_kopia_147"/>
            <w:bookmarkEnd w:id="296"/>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4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7" w:name="Wybór1_kopia_148"/>
            <w:bookmarkStart w:id="298" w:name="Wybór1_kopia_148"/>
            <w:bookmarkEnd w:id="298"/>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E2EFD9" w:val="clear"/>
          </w:tcPr>
          <w:p>
            <w:pPr>
              <w:pStyle w:val="Normal"/>
              <w:jc w:val="center"/>
              <w:rPr>
                <w:rFonts w:ascii="Muli" w:hAnsi="Muli" w:eastAsia="Calibri" w:cs="Calibri"/>
                <w:sz w:val="20"/>
                <w:szCs w:val="22"/>
              </w:rPr>
            </w:pPr>
            <w:r>
              <w:rPr>
                <w:rFonts w:eastAsia="Calibri" w:cs="Calibri" w:ascii="Muli" w:hAnsi="Muli"/>
                <w:b/>
                <w:bCs/>
                <w:sz w:val="22"/>
                <w:szCs w:val="22"/>
              </w:rPr>
              <w:t>5.2. Przegląd wykorzystywanych metod weryfikacji efektów uczenia się:</w:t>
            </w:r>
          </w:p>
        </w:tc>
      </w:tr>
      <w:tr>
        <w:trPr>
          <w:trHeight w:val="2011"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eastAsia="Calibri" w:cs="Calibri" w:ascii="Muli" w:hAnsi="Muli"/>
                <w:sz w:val="20"/>
                <w:szCs w:val="22"/>
              </w:rPr>
              <w:t xml:space="preserve">Wykorzystywane na kierunku </w:t>
            </w:r>
            <w:r>
              <w:rPr>
                <w:rFonts w:eastAsia="Calibri" w:cs="Calibri" w:ascii="Muli" w:hAnsi="Muli"/>
                <w:b/>
                <w:sz w:val="20"/>
                <w:szCs w:val="22"/>
              </w:rPr>
              <w:t>metody weryfikacji efektów uczenia się są zróżnicowane i adekwatne do specyfiki weryfikowanego efektu</w:t>
            </w:r>
            <w:r>
              <w:rPr>
                <w:rFonts w:eastAsia="Calibri" w:cs="Calibri" w:ascii="Muli" w:hAnsi="Muli"/>
                <w:sz w:val="20"/>
                <w:szCs w:val="22"/>
              </w:rPr>
              <w:t xml:space="preserve"> (odmienne sposoby weryfikacji dla efektów z obszaru wiedzy, umiejętności i kompetencji społecznych) </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4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299" w:name="Wybór1_kopia_149"/>
            <w:bookmarkStart w:id="300" w:name="Wybór1_kopia_149"/>
            <w:bookmarkEnd w:id="300"/>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5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01" w:name="Wybór1_kopia_150"/>
            <w:bookmarkStart w:id="302" w:name="Wybór1_kopia_150"/>
            <w:bookmarkEnd w:id="302"/>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5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03" w:name="Wybór1_kopia_151"/>
            <w:bookmarkStart w:id="304" w:name="Wybór1_kopia_151"/>
            <w:bookmarkEnd w:id="304"/>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Wykorzystywane na kierunku </w:t>
            </w:r>
            <w:r>
              <w:rPr>
                <w:rFonts w:eastAsia="Calibri" w:cs="Calibri" w:ascii="Muli" w:hAnsi="Muli"/>
                <w:b/>
                <w:sz w:val="20"/>
                <w:szCs w:val="22"/>
              </w:rPr>
              <w:t>metody weryfikacji efektów uczenia się</w:t>
            </w:r>
            <w:r>
              <w:rPr>
                <w:rFonts w:eastAsia="Calibri" w:cs="Calibri" w:ascii="Muli" w:hAnsi="Muli"/>
                <w:sz w:val="20"/>
                <w:szCs w:val="22"/>
              </w:rPr>
              <w:t xml:space="preserve"> </w:t>
            </w:r>
            <w:r>
              <w:rPr>
                <w:rFonts w:eastAsia="Calibri" w:cs="Calibri" w:ascii="Muli" w:hAnsi="Muli"/>
                <w:b/>
                <w:sz w:val="20"/>
                <w:szCs w:val="22"/>
              </w:rPr>
              <w:t>zapewniają skuteczną weryfikację i ocenę stopnia osiągnięcia wszystkich efektów uczenia się</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5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05" w:name="Wybór1_kopia_152"/>
            <w:bookmarkStart w:id="306" w:name="Wybór1_kopia_152"/>
            <w:bookmarkEnd w:id="306"/>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5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07" w:name="Wybór1_kopia_153"/>
            <w:bookmarkStart w:id="308" w:name="Wybór1_kopia_153"/>
            <w:bookmarkEnd w:id="308"/>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5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09" w:name="Wybór1_kopia_154"/>
            <w:bookmarkStart w:id="310" w:name="Wybór1_kopia_154"/>
            <w:bookmarkEnd w:id="310"/>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Wykorzystywane na kierunku </w:t>
            </w:r>
            <w:r>
              <w:rPr>
                <w:rFonts w:eastAsia="Calibri" w:cs="Calibri" w:ascii="Muli" w:hAnsi="Muli"/>
                <w:b/>
                <w:sz w:val="20"/>
                <w:szCs w:val="22"/>
              </w:rPr>
              <w:t>metody weryfikacji efektów uczenia się umożliwiają równe traktowanie studentów, tym: dają możliwość efektywnej weryfikacji efektów uczenia się uzyskiwanych przez studentów</w:t>
            </w:r>
            <w:r>
              <w:rPr>
                <w:rFonts w:eastAsia="Calibri" w:cs="Calibri" w:ascii="Muli" w:hAnsi="Muli"/>
                <w:b/>
                <w:w w:val="99"/>
                <w:sz w:val="20"/>
                <w:szCs w:val="22"/>
              </w:rPr>
              <w:t xml:space="preserve"> z </w:t>
            </w:r>
            <w:r>
              <w:rPr>
                <w:rFonts w:eastAsia="Calibri" w:cs="Calibri" w:ascii="Muli" w:hAnsi="Muli"/>
                <w:b/>
                <w:sz w:val="20"/>
                <w:szCs w:val="22"/>
              </w:rPr>
              <w:t>niepełnosprawnościami</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5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1" w:name="Wybór1_kopia_155"/>
            <w:bookmarkStart w:id="312" w:name="Wybór1_kopia_155"/>
            <w:bookmarkEnd w:id="312"/>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5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3" w:name="Wybór1_kopia_156"/>
            <w:bookmarkStart w:id="314" w:name="Wybór1_kopia_156"/>
            <w:bookmarkEnd w:id="314"/>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5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5" w:name="Wybór1_kopia_157"/>
            <w:bookmarkStart w:id="316" w:name="Wybór1_kopia_157"/>
            <w:bookmarkEnd w:id="316"/>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eastAsia="Calibri" w:cs="Calibri" w:ascii="Muli" w:hAnsi="Muli"/>
                <w:sz w:val="20"/>
                <w:szCs w:val="22"/>
              </w:rPr>
              <w:t xml:space="preserve">Wykorzystywane na </w:t>
            </w:r>
            <w:r>
              <w:rPr>
                <w:rFonts w:eastAsia="Calibri" w:cs="Calibri" w:ascii="Muli" w:hAnsi="Muli"/>
                <w:b/>
                <w:sz w:val="20"/>
                <w:szCs w:val="22"/>
              </w:rPr>
              <w:t>kierunku metody weryfikacji efektów uczenia się zapewniają bezstronność, rzetelność i przejrzystość procesu weryfikacji oraz wiarygodność i porównywalność ocen</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5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7" w:name="Wybór1_kopia_158"/>
            <w:bookmarkStart w:id="318" w:name="Wybór1_kopia_158"/>
            <w:bookmarkEnd w:id="318"/>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5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19" w:name="Wybór1_kopia_159"/>
            <w:bookmarkStart w:id="320" w:name="Wybór1_kopia_159"/>
            <w:bookmarkEnd w:id="320"/>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6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21" w:name="Wybór1_kopia_160"/>
            <w:bookmarkStart w:id="322" w:name="Wybór1_kopia_160"/>
            <w:bookmarkEnd w:id="322"/>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sz w:val="20"/>
                <w:szCs w:val="22"/>
              </w:rPr>
              <w:t xml:space="preserve">Wykorzystywane na kierunku </w:t>
            </w:r>
            <w:r>
              <w:rPr>
                <w:rFonts w:eastAsia="Calibri" w:cs="Calibri" w:ascii="Muli" w:hAnsi="Muli"/>
                <w:b/>
                <w:sz w:val="20"/>
                <w:szCs w:val="22"/>
              </w:rPr>
              <w:t>metody weryfikacji efektów uczenia się umożliwiają sprawdzenie opanowania konkretnych umiejętności praktycznych</w:t>
            </w:r>
            <w:r>
              <w:rPr>
                <w:rFonts w:eastAsia="Calibri" w:cs="Calibri" w:ascii="Muli" w:hAnsi="Muli"/>
                <w:sz w:val="20"/>
                <w:szCs w:val="22"/>
              </w:rPr>
              <w:t xml:space="preserve"> i przygotowania do prowadzenia działalności zawodowej/gospodarczej w obszarach zawodowego rynku pracy właściwych dla kierunku</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6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23" w:name="Wybór1_kopia_161"/>
            <w:bookmarkStart w:id="324" w:name="Wybór1_kopia_161"/>
            <w:bookmarkEnd w:id="324"/>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6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25" w:name="Wybór1_kopia_162"/>
            <w:bookmarkStart w:id="326" w:name="Wybór1_kopia_162"/>
            <w:bookmarkEnd w:id="326"/>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6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27" w:name="Wybór1_kopia_163"/>
            <w:bookmarkStart w:id="328" w:name="Wybór1_kopia_163"/>
            <w:bookmarkEnd w:id="328"/>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eastAsia="Calibri" w:cs="Calibri" w:ascii="Muli" w:hAnsi="Muli"/>
                <w:b/>
                <w:sz w:val="20"/>
                <w:szCs w:val="22"/>
              </w:rPr>
              <w:t>Studenci kierunku znają zasady postępowania w sytuacjach konfliktowych związanych z weryfikacją i oceną efektów uczenia się oraz reagowania na zachowania nieetyczne i niezgodne z prawem</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6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29" w:name="Wybór1_kopia_164"/>
            <w:bookmarkStart w:id="330" w:name="Wybór1_kopia_164"/>
            <w:bookmarkEnd w:id="330"/>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6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1" w:name="Wybór1_kopia_165"/>
            <w:bookmarkStart w:id="332" w:name="Wybór1_kopia_165"/>
            <w:bookmarkEnd w:id="332"/>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6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3" w:name="Wybór1_kopia_166"/>
            <w:bookmarkStart w:id="334" w:name="Wybór1_kopia_166"/>
            <w:bookmarkEnd w:id="334"/>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olor w:val="FF0000"/>
                <w:sz w:val="20"/>
                <w:szCs w:val="22"/>
              </w:rPr>
            </w:pPr>
            <w:r>
              <w:rPr>
                <w:rFonts w:eastAsia="Calibri" w:cs="Calibri" w:ascii="Muli" w:hAnsi="Muli"/>
                <w:b/>
                <w:color w:val="FF0000"/>
                <w:sz w:val="22"/>
                <w:szCs w:val="22"/>
              </w:rPr>
              <w:t>Krótka opinia studentów wchodzących w skład Zespołu dotycząca tego oceny aspektu (WYMAGANE):</w:t>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p>
            <w:pPr>
              <w:pStyle w:val="Normal"/>
              <w:rPr>
                <w:rFonts w:ascii="Muli" w:hAnsi="Muli" w:eastAsia="Calibri" w:cs="Calibri"/>
                <w:b/>
                <w:color w:val="FF0000"/>
                <w:sz w:val="20"/>
                <w:szCs w:val="22"/>
              </w:rPr>
            </w:pPr>
            <w:r>
              <w:rPr>
                <w:rFonts w:eastAsia="Calibri" w:cs="Calibri" w:ascii="Muli" w:hAnsi="Muli"/>
                <w:b/>
                <w:color w:val="FF0000"/>
                <w:sz w:val="20"/>
                <w:szCs w:val="22"/>
              </w:rPr>
            </w:r>
          </w:p>
        </w:tc>
      </w:tr>
      <w:tr>
        <w:trPr>
          <w:trHeight w:val="2643"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b/>
                <w:bCs/>
                <w:sz w:val="18"/>
                <w:szCs w:val="22"/>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2"/>
                <w:u w:val="single"/>
              </w:rPr>
              <w:t>(Dz. U. poz. 1668)</w:t>
            </w:r>
            <w:r>
              <w:rPr>
                <w:rFonts w:eastAsia="Calibri" w:cs="Calibri" w:ascii="Muli" w:hAnsi="Muli"/>
                <w:b/>
                <w:bCs/>
                <w:sz w:val="18"/>
                <w:szCs w:val="22"/>
              </w:rPr>
              <w:t>:</w:t>
            </w:r>
            <w:r>
              <w:rPr>
                <w:rFonts w:eastAsia="Calibri" w:cs="Calibri" w:ascii="Muli" w:hAnsi="Muli"/>
                <w:sz w:val="18"/>
                <w:szCs w:val="22"/>
              </w:rPr>
              <w:t xml:space="preserve"> sposoby weryfikacji osiągniętych efektów uczenia się</w:t>
            </w:r>
            <w:r>
              <w:rPr>
                <w:rFonts w:eastAsia="Calibri" w:cs="Calibri" w:ascii="Muli" w:hAnsi="Muli"/>
                <w:bCs/>
                <w:sz w:val="18"/>
                <w:szCs w:val="22"/>
              </w:rPr>
              <w:t xml:space="preserve"> są zgodne z regułami i </w:t>
            </w:r>
            <w:r>
              <w:rPr>
                <w:rFonts w:eastAsia="Calibri" w:cs="Calibri" w:ascii="Muli" w:hAnsi="Muli"/>
                <w:sz w:val="18"/>
                <w:szCs w:val="22"/>
              </w:rPr>
              <w:t xml:space="preserve">wymaganiami </w:t>
            </w:r>
            <w:r>
              <w:rPr>
                <w:rFonts w:eastAsia="Calibri" w:cs="Calibri" w:ascii="Muli" w:hAnsi="Muli"/>
                <w:bCs/>
                <w:sz w:val="18"/>
                <w:szCs w:val="22"/>
              </w:rPr>
              <w:t>zawartymi w standardach kształcenia określonych w rozporządzeniach wydanych na podstawie art. 68 ust. 3 ustawy z dnia 20 lipca 2018 r. Prawo o szkolnictwie wyższym i nauce</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6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5" w:name="Wybór1_kopia_167"/>
            <w:bookmarkStart w:id="336" w:name="Wybór1_kopia_167"/>
            <w:bookmarkEnd w:id="336"/>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6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7" w:name="Wybór1_kopia_168"/>
            <w:bookmarkStart w:id="338" w:name="Wybór1_kopia_168"/>
            <w:bookmarkEnd w:id="338"/>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6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39" w:name="Wybór1_kopia_169"/>
            <w:bookmarkStart w:id="340" w:name="Wybór1_kopia_169"/>
            <w:bookmarkEnd w:id="340"/>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E2EFD9" w:val="clear"/>
          </w:tcPr>
          <w:p>
            <w:pPr>
              <w:pStyle w:val="Normal"/>
              <w:jc w:val="center"/>
              <w:rPr>
                <w:rFonts w:ascii="Muli" w:hAnsi="Muli" w:eastAsia="Calibri" w:cs="Calibri"/>
                <w:sz w:val="20"/>
                <w:szCs w:val="22"/>
              </w:rPr>
            </w:pPr>
            <w:r>
              <w:rPr>
                <w:rFonts w:eastAsia="Calibri" w:cs="Calibri" w:ascii="Muli" w:hAnsi="Muli"/>
                <w:b/>
                <w:bCs/>
                <w:sz w:val="22"/>
                <w:szCs w:val="22"/>
              </w:rPr>
              <w:t>5.3</w:t>
            </w:r>
            <w:r>
              <w:rPr>
                <w:rFonts w:eastAsia="Calibri" w:cs="Calibri" w:ascii="Muli" w:hAnsi="Muli"/>
                <w:b/>
                <w:sz w:val="22"/>
                <w:szCs w:val="22"/>
              </w:rPr>
              <w:t>. Przegląd sposobów dokumentowania osiąganych przez studentów efektów uczenia się na kierunku:</w:t>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bCs/>
                <w:sz w:val="20"/>
                <w:szCs w:val="22"/>
              </w:rPr>
              <w:t xml:space="preserve">Efekty uczenia się osiągane przez studentów w trakcie zajęć są udokumentowane w postaci prac etapowych, egzaminacyjnych, projektów studenckich itp. oraz ich wyników i przechowywane przez okres min. 12 miesięcy od dnia zakończenia danego semestru  </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7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41" w:name="Wybór1_kopia_170"/>
            <w:bookmarkStart w:id="342" w:name="Wybór1_kopia_170"/>
            <w:bookmarkEnd w:id="342"/>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7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43" w:name="Wybór1_kopia_171"/>
            <w:bookmarkStart w:id="344" w:name="Wybór1_kopia_171"/>
            <w:bookmarkEnd w:id="344"/>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7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45" w:name="Wybór1_kopia_172"/>
            <w:bookmarkStart w:id="346" w:name="Wybór1_kopia_172"/>
            <w:bookmarkEnd w:id="346"/>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bCs/>
                <w:sz w:val="20"/>
                <w:szCs w:val="22"/>
              </w:rPr>
              <w:t>Efekty uczenia się osiągane przez studentów w trakcie praktyk zawodowych są udokumentowane w postaci dzienników praktyk oraz innych form dokumentacji wymaganej przez kierunkowych opiekunów praktyk</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7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47" w:name="Wybór1_kopia_173"/>
            <w:bookmarkStart w:id="348" w:name="Wybór1_kopia_173"/>
            <w:bookmarkEnd w:id="348"/>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7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49" w:name="Wybór1_kopia_174"/>
            <w:bookmarkStart w:id="350" w:name="Wybór1_kopia_174"/>
            <w:bookmarkEnd w:id="350"/>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7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1" w:name="Wybór1_kopia_175"/>
            <w:bookmarkStart w:id="352" w:name="Wybór1_kopia_175"/>
            <w:bookmarkEnd w:id="352"/>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eastAsia="Calibri" w:cs="Calibri" w:ascii="Muli" w:hAnsi="Muli"/>
                <w:b/>
                <w:bCs/>
                <w:sz w:val="20"/>
                <w:szCs w:val="22"/>
              </w:rPr>
              <w:t>Prace dyplomowe są związane z obszarami działalności zawodowej/gospodarczej właściwymi dla kierunku</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7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3" w:name="Wybór1_kopia_176"/>
            <w:bookmarkStart w:id="354" w:name="Wybór1_kopia_176"/>
            <w:bookmarkEnd w:id="354"/>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7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5" w:name="Wybór1_kopia_177"/>
            <w:bookmarkStart w:id="356" w:name="Wybór1_kopia_177"/>
            <w:bookmarkEnd w:id="356"/>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7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7" w:name="Wybór1_kopia_178"/>
            <w:bookmarkStart w:id="358" w:name="Wybór1_kopia_178"/>
            <w:bookmarkEnd w:id="358"/>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eastAsia="Calibri" w:cs="Calibri" w:ascii="Muli" w:hAnsi="Muli"/>
                <w:b/>
                <w:bCs/>
                <w:sz w:val="20"/>
                <w:szCs w:val="22"/>
              </w:rPr>
              <w:t>Związek prac dyplomowych z potrzebami otoczenia społeczno-gospodarczego</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7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59" w:name="Wybór1_kopia_179"/>
            <w:bookmarkStart w:id="360" w:name="Wybór1_kopia_179"/>
            <w:bookmarkEnd w:id="360"/>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8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61" w:name="Wybór1_kopia_180"/>
            <w:bookmarkStart w:id="362" w:name="Wybór1_kopia_180"/>
            <w:bookmarkEnd w:id="362"/>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8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63" w:name="Wybór1_kopia_181"/>
            <w:bookmarkStart w:id="364" w:name="Wybór1_kopia_181"/>
            <w:bookmarkEnd w:id="364"/>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pPr>
            <w:r>
              <w:rPr>
                <w:rFonts w:cs="Tahoma" w:ascii="Muli" w:hAnsi="Muli"/>
                <w:b/>
                <w:bCs/>
                <w:color w:val="000000"/>
                <w:sz w:val="20"/>
                <w:szCs w:val="20"/>
              </w:rPr>
              <w:t>Prace dyplomowe są zgodne z praktycznym profilem kształcenia</w:t>
            </w:r>
          </w:p>
          <w:p>
            <w:pPr>
              <w:pStyle w:val="Normal"/>
              <w:jc w:val="both"/>
              <w:rPr>
                <w:rFonts w:ascii="Muli" w:hAnsi="Muli" w:eastAsia="Calibri" w:cs="Calibri"/>
                <w:b/>
                <w:bCs/>
                <w:sz w:val="20"/>
                <w:szCs w:val="22"/>
              </w:rPr>
            </w:pPr>
            <w:r>
              <w:rPr>
                <w:rFonts w:cs="Tahoma" w:ascii="Muli" w:hAnsi="Muli"/>
                <w:b/>
                <w:bCs/>
                <w:color w:val="000000"/>
                <w:sz w:val="20"/>
                <w:szCs w:val="20"/>
              </w:rPr>
              <w:t xml:space="preserve"> </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8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65" w:name="Wybór1_kopia_182"/>
            <w:bookmarkStart w:id="366" w:name="Wybór1_kopia_182"/>
            <w:bookmarkEnd w:id="366"/>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8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67" w:name="Wybór1_kopia_183"/>
            <w:bookmarkStart w:id="368" w:name="Wybór1_kopia_183"/>
            <w:bookmarkEnd w:id="368"/>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8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69" w:name="Wybór1_kopia_184"/>
            <w:bookmarkStart w:id="370" w:name="Wybór1_kopia_184"/>
            <w:bookmarkEnd w:id="370"/>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cs="Tahoma" w:ascii="Muli" w:hAnsi="Muli"/>
                <w:b/>
                <w:bCs/>
                <w:color w:val="000000"/>
                <w:sz w:val="20"/>
                <w:szCs w:val="20"/>
              </w:rPr>
              <w:t>Recenzje/opinie prac/ projektów dyplomowych są kompletne/ wyczerpujące</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8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1" w:name="Wybór1_kopia_185"/>
            <w:bookmarkStart w:id="372" w:name="Wybór1_kopia_185"/>
            <w:bookmarkEnd w:id="372"/>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8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3" w:name="Wybór1_kopia_186"/>
            <w:bookmarkStart w:id="374" w:name="Wybór1_kopia_186"/>
            <w:bookmarkEnd w:id="374"/>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8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5" w:name="Wybór1_kopia_187"/>
            <w:bookmarkStart w:id="376" w:name="Wybór1_kopia_187"/>
            <w:bookmarkEnd w:id="376"/>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sz w:val="20"/>
                <w:szCs w:val="22"/>
              </w:rPr>
            </w:pPr>
            <w:r>
              <w:rPr>
                <w:rFonts w:cs="Tahoma" w:ascii="Muli" w:hAnsi="Muli"/>
                <w:b/>
                <w:bCs/>
                <w:color w:val="000000"/>
                <w:sz w:val="20"/>
                <w:szCs w:val="20"/>
              </w:rPr>
              <w:t>Oceny prac są adekwatne</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TAK </w:t>
            </w:r>
            <w:r>
              <w:fldChar w:fldCharType="begin">
                <w:ffData>
                  <w:name w:val="Wybór1 kopia 18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7" w:name="Wybór1_kopia_188"/>
            <w:bookmarkStart w:id="378" w:name="Wybór1_kopia_188"/>
            <w:bookmarkEnd w:id="378"/>
            <w:r/>
            <w:r>
              <w:rPr>
                <w:rFonts w:eastAsia="Batang;바탕" w:cs="Muli" w:ascii="Muli" w:hAnsi="Muli"/>
                <w:b/>
                <w:sz w:val="22"/>
              </w:rPr>
              <w:fldChar w:fldCharType="end"/>
            </w:r>
            <w:r>
              <w:rPr>
                <w:rFonts w:eastAsia="Batang;바탕" w:cs="Muli" w:ascii="Muli" w:hAnsi="Muli"/>
                <w:b/>
                <w:sz w:val="22"/>
              </w:rPr>
            </w:r>
          </w:p>
        </w:tc>
        <w:tc>
          <w:tcPr>
            <w:tcW w:w="1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Batang;바탕" w:cs="Muli"/>
                <w:b/>
                <w:sz w:val="22"/>
              </w:rPr>
            </w:pPr>
            <w:r>
              <w:rPr>
                <w:rFonts w:eastAsia="Batang;바탕" w:cs="Muli" w:ascii="Muli" w:hAnsi="Muli"/>
                <w:b/>
                <w:sz w:val="22"/>
              </w:rPr>
              <w:t xml:space="preserve">CZĘŚCIOWO </w:t>
            </w:r>
            <w:r>
              <w:fldChar w:fldCharType="begin">
                <w:ffData>
                  <w:name w:val="Wybór1 kopia 18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79" w:name="Wybór1_kopia_189"/>
            <w:bookmarkStart w:id="380" w:name="Wybór1_kopia_189"/>
            <w:bookmarkEnd w:id="380"/>
            <w:r/>
            <w:r>
              <w:rPr>
                <w:rFonts w:eastAsia="Batang;바탕" w:cs="Muli" w:ascii="Muli" w:hAnsi="Muli"/>
                <w:b/>
                <w:sz w:val="22"/>
              </w:rPr>
              <w:fldChar w:fldCharType="end"/>
            </w:r>
            <w:r>
              <w:rPr>
                <w:rFonts w:eastAsia="Batang;바탕" w:cs="Muli" w:ascii="Muli" w:hAnsi="Muli"/>
                <w:b/>
                <w:sz w:val="22"/>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9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81" w:name="Wybór1_kopia_190"/>
            <w:bookmarkStart w:id="382" w:name="Wybór1_kopia_190"/>
            <w:bookmarkEnd w:id="382"/>
            <w:r/>
            <w:r>
              <w:rPr>
                <w:rFonts w:eastAsia="Batang;바탕" w:cs="Muli" w:ascii="Muli" w:hAnsi="Muli"/>
                <w:b/>
                <w:sz w:val="22"/>
              </w:rPr>
              <w:fldChar w:fldCharType="end"/>
            </w:r>
            <w:r>
              <w:rPr>
                <w:rFonts w:eastAsia="Batang;바탕" w:cs="Muli" w:ascii="Muli" w:hAnsi="Muli"/>
                <w:b/>
                <w:sz w:val="22"/>
              </w:rPr>
            </w:r>
          </w:p>
        </w:tc>
        <w:tc>
          <w:tcPr>
            <w:tcW w:w="340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sz w:val="20"/>
                <w:szCs w:val="22"/>
              </w:rPr>
            </w:pPr>
            <w:r>
              <w:rPr>
                <w:rFonts w:eastAsia="Calibri" w:cs="Calibri" w:ascii="Muli" w:hAnsi="Muli"/>
                <w:b/>
                <w:sz w:val="20"/>
                <w:szCs w:val="22"/>
              </w:rPr>
            </w:r>
          </w:p>
        </w:tc>
        <w:tc>
          <w:tcPr>
            <w:tcW w:w="36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4005"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b/>
                <w:bCs/>
                <w:color w:val="FF0000"/>
                <w:sz w:val="22"/>
              </w:rPr>
            </w:pPr>
            <w:r>
              <w:rPr>
                <w:rFonts w:eastAsia="Calibri" w:cs="Calibri" w:ascii="Muli" w:hAnsi="Muli"/>
                <w:b/>
                <w:color w:val="FF0000"/>
                <w:sz w:val="22"/>
              </w:rPr>
              <w:t xml:space="preserve">Wnioski z przeprowadzonego (np. w sposób losowy) </w:t>
            </w:r>
            <w:r>
              <w:rPr>
                <w:rFonts w:eastAsia="Calibri" w:cs="Calibri" w:ascii="Muli" w:hAnsi="Muli"/>
                <w:b/>
                <w:caps/>
                <w:color w:val="FF0000"/>
                <w:sz w:val="22"/>
                <w:u w:val="single"/>
              </w:rPr>
              <w:t>przeglądu WYBRANYCH PRAC ETAPOWYCH Z przedmiotów</w:t>
            </w:r>
            <w:r>
              <w:rPr>
                <w:rFonts w:eastAsia="Calibri" w:cs="Calibri" w:ascii="Muli" w:hAnsi="Muli"/>
                <w:b/>
                <w:color w:val="FF0000"/>
                <w:sz w:val="22"/>
              </w:rPr>
              <w:t xml:space="preserve"> (czy rodzaj, forma i tematyka prac etapowych, egzaminów i kolokwiów, a także wymagania wobec studentów są adekwatne - dostosowane do efektów uczenia oraz ukierunkowane na praktykę?</w:t>
            </w:r>
            <w:r>
              <w:rPr>
                <w:rFonts w:eastAsia="Calibri" w:cs="Calibri" w:ascii="Muli" w:hAnsi="Muli"/>
                <w:b/>
                <w:bCs/>
                <w:color w:val="FF0000"/>
                <w:sz w:val="22"/>
              </w:rPr>
              <w:t xml:space="preserve">). Jakie </w:t>
            </w:r>
            <w:r>
              <w:rPr>
                <w:rFonts w:eastAsia="Calibri" w:cs="Calibri" w:ascii="Muli" w:hAnsi="Muli"/>
                <w:b/>
                <w:color w:val="FF0000"/>
                <w:sz w:val="22"/>
              </w:rPr>
              <w:t>ewentualne zmiany w zakresie wykorzystywanych metod weryfikacji efektów uczenia się powinny zostać zdaniem Zespołu wprowadzone na kierunku? (WYMAGANE)</w:t>
            </w:r>
          </w:p>
        </w:tc>
        <w:tc>
          <w:tcPr>
            <w:tcW w:w="11915"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Muli" w:hAnsi="Muli" w:eastAsia="Calibri" w:cs="Calibri"/>
                <w:b/>
                <w:bCs/>
                <w:color w:val="FF0000"/>
                <w:sz w:val="20"/>
                <w:szCs w:val="22"/>
              </w:rPr>
            </w:pPr>
            <w:r>
              <w:rPr>
                <w:rFonts w:eastAsia="Calibri" w:cs="Calibri" w:ascii="Muli" w:hAnsi="Muli"/>
                <w:b/>
                <w:bCs/>
                <w:color w:val="FF0000"/>
                <w:sz w:val="20"/>
                <w:szCs w:val="22"/>
              </w:rPr>
            </w:r>
          </w:p>
        </w:tc>
      </w:tr>
    </w:tbl>
    <w:p>
      <w:pPr>
        <w:pStyle w:val="Normal"/>
        <w:rPr>
          <w:rFonts w:ascii="Muli" w:hAnsi="Muli" w:cs="Calibri"/>
          <w:sz w:val="22"/>
        </w:rPr>
      </w:pPr>
      <w:r>
        <w:rPr>
          <w:rFonts w:cs="Calibri" w:ascii="Muli" w:hAnsi="Muli"/>
          <w:sz w:val="22"/>
        </w:rPr>
      </w:r>
      <w:r>
        <w:br w:type="page"/>
      </w:r>
    </w:p>
    <w:p>
      <w:pPr>
        <w:pStyle w:val="Normal"/>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3963"/>
        <w:gridCol w:w="1117"/>
        <w:gridCol w:w="1959"/>
        <w:gridCol w:w="1275"/>
        <w:gridCol w:w="3849"/>
        <w:gridCol w:w="3757"/>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ED7D31" w:val="clear"/>
            <w:vAlign w:val="center"/>
          </w:tcPr>
          <w:p>
            <w:pPr>
              <w:pStyle w:val="Normal"/>
              <w:spacing w:before="60" w:after="60"/>
              <w:jc w:val="center"/>
              <w:rPr>
                <w:rFonts w:ascii="Muli" w:hAnsi="Muli" w:eastAsia="Calibri" w:cs="Muli"/>
                <w:b/>
                <w:caps/>
                <w:color w:val="FFFFFF"/>
                <w:szCs w:val="28"/>
              </w:rPr>
            </w:pPr>
            <w:r>
              <w:rPr>
                <w:rFonts w:eastAsia="Calibri" w:cs="Calibri" w:ascii="Muli" w:hAnsi="Muli"/>
                <w:b/>
                <w:caps/>
                <w:color w:val="FFFFFF"/>
                <w:szCs w:val="22"/>
              </w:rPr>
              <w:t xml:space="preserve">6. </w:t>
            </w:r>
            <w:r>
              <w:rPr>
                <w:rFonts w:eastAsia="Calibri" w:cs="Calibri" w:ascii="Muli" w:hAnsi="Muli"/>
                <w:b/>
                <w:caps/>
                <w:color w:val="FFFFFF"/>
                <w:szCs w:val="22"/>
                <w:u w:val="single"/>
              </w:rPr>
              <w:t>PRZEGLĄD I OCENA KOMPETENCJI KADRY DYDAKTYCZNEJ OBSŁUGUJĄCEJ KIERUNEK:</w:t>
            </w:r>
          </w:p>
        </w:tc>
      </w:tr>
      <w:tr>
        <w:trPr>
          <w:tblHeader w:val="true"/>
          <w:trHeight w:val="340" w:hRule="atLeast"/>
        </w:trPr>
        <w:tc>
          <w:tcPr>
            <w:tcW w:w="3963" w:type="dxa"/>
            <w:tcBorders>
              <w:top w:val="single" w:sz="4" w:space="0" w:color="000000"/>
              <w:start w:val="single" w:sz="4" w:space="0" w:color="000000"/>
              <w:bottom w:val="single" w:sz="4" w:space="0" w:color="000000"/>
              <w:end w:val="single" w:sz="4" w:space="0" w:color="000000"/>
            </w:tcBorders>
            <w:shd w:fill="F7CAAC"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351" w:type="dxa"/>
            <w:gridSpan w:val="3"/>
            <w:tcBorders>
              <w:top w:val="single" w:sz="4" w:space="0" w:color="000000"/>
              <w:start w:val="single" w:sz="4" w:space="0" w:color="000000"/>
              <w:bottom w:val="single" w:sz="4" w:space="0" w:color="000000"/>
              <w:end w:val="single" w:sz="4" w:space="0" w:color="000000"/>
            </w:tcBorders>
            <w:shd w:fill="F7CAAC"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3849" w:type="dxa"/>
            <w:tcBorders>
              <w:top w:val="single" w:sz="4" w:space="0" w:color="000000"/>
              <w:start w:val="single" w:sz="4" w:space="0" w:color="000000"/>
              <w:bottom w:val="single" w:sz="4" w:space="0" w:color="000000"/>
              <w:end w:val="single" w:sz="4" w:space="0" w:color="000000"/>
            </w:tcBorders>
            <w:shd w:fill="F7CAAC"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757" w:type="dxa"/>
            <w:tcBorders>
              <w:top w:val="single" w:sz="4" w:space="0" w:color="000000"/>
              <w:start w:val="single" w:sz="4" w:space="0" w:color="000000"/>
              <w:bottom w:val="single" w:sz="4" w:space="0" w:color="000000"/>
              <w:end w:val="single" w:sz="4" w:space="0" w:color="000000"/>
            </w:tcBorders>
            <w:shd w:fill="F7CAAC"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215"/>
              <w:jc w:val="both"/>
              <w:rPr/>
            </w:pPr>
            <w:r>
              <w:rPr>
                <w:rFonts w:eastAsia="Calibri" w:cs="Calibri" w:ascii="Muli" w:hAnsi="Muli"/>
                <w:sz w:val="20"/>
                <w:szCs w:val="22"/>
              </w:rPr>
              <w:t xml:space="preserve">Kadra dydaktyczna obsługująca kierunek posiada </w:t>
            </w:r>
            <w:r>
              <w:rPr>
                <w:rFonts w:eastAsia="Calibri" w:cs="Calibri" w:ascii="Muli" w:hAnsi="Muli"/>
                <w:b/>
                <w:sz w:val="20"/>
                <w:szCs w:val="22"/>
              </w:rPr>
              <w:t>aktualny i udokumentowany dorobek naukowy lub artystyczny w zakresie dyscypliny lub dyscyplin</w:t>
            </w:r>
            <w:r>
              <w:rPr>
                <w:rFonts w:eastAsia="Calibri" w:cs="Calibri" w:ascii="Muli" w:hAnsi="Muli"/>
                <w:sz w:val="20"/>
                <w:szCs w:val="22"/>
              </w:rPr>
              <w:t xml:space="preserve"> i/lub </w:t>
            </w:r>
            <w:r>
              <w:rPr>
                <w:rFonts w:eastAsia="Calibri" w:cs="Calibri" w:ascii="Muli" w:hAnsi="Muli"/>
                <w:b/>
                <w:sz w:val="20"/>
                <w:szCs w:val="22"/>
              </w:rPr>
              <w:t>doświadczenie zawodowe, w obszarach działalności zawodowej/gospodarczej właściwych dla kierunku (ze szczególnym uwzględnieniem doświadczenia z ostatnich 5 lat),</w:t>
            </w:r>
            <w:r>
              <w:rPr>
                <w:rFonts w:eastAsia="Calibri" w:cs="Calibri" w:ascii="Muli" w:hAnsi="Muli"/>
                <w:sz w:val="20"/>
                <w:szCs w:val="22"/>
              </w:rPr>
              <w:t xml:space="preserve"> umożliwiające prawidłową realizację zajęć, w tym nabywanie przez studentów umiejętności praktycznych</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9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83" w:name="Wybór1_kopia_191"/>
            <w:bookmarkStart w:id="384" w:name="Wybór1_kopia_191"/>
            <w:bookmarkEnd w:id="384"/>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9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85" w:name="Wybór1_kopia_192"/>
            <w:bookmarkStart w:id="386" w:name="Wybór1_kopia_192"/>
            <w:bookmarkEnd w:id="386"/>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9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87" w:name="Wybór1_kopia_193"/>
            <w:bookmarkStart w:id="388" w:name="Wybór1_kopia_193"/>
            <w:bookmarkEnd w:id="388"/>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215"/>
              <w:jc w:val="both"/>
              <w:rPr>
                <w:rFonts w:ascii="Muli" w:hAnsi="Muli" w:eastAsia="Calibri" w:cs="Calibri"/>
                <w:b/>
                <w:sz w:val="20"/>
                <w:szCs w:val="22"/>
              </w:rPr>
            </w:pPr>
            <w:r>
              <w:rPr>
                <w:rFonts w:eastAsia="Calibri" w:cs="Calibri" w:ascii="Muli" w:hAnsi="Muli"/>
                <w:b/>
                <w:sz w:val="20"/>
                <w:szCs w:val="22"/>
              </w:rPr>
              <w:t>Struktura kwalifikacji (posiadane tytuły zawodowe, stopnie i tytuły naukowe oraz doświadczenie praktyczne) oraz liczebność kadry dydaktycznej w stosunku do liczby studentów umożliwiają prawidłową realizację zajęć</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9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89" w:name="Wybór1_kopia_194"/>
            <w:bookmarkStart w:id="390" w:name="Wybór1_kopia_194"/>
            <w:bookmarkEnd w:id="390"/>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9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1" w:name="Wybór1_kopia_195"/>
            <w:bookmarkStart w:id="392" w:name="Wybór1_kopia_195"/>
            <w:bookmarkEnd w:id="392"/>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9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3" w:name="Wybór1_kopia_196"/>
            <w:bookmarkStart w:id="394" w:name="Wybór1_kopia_196"/>
            <w:bookmarkEnd w:id="394"/>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215"/>
              <w:jc w:val="both"/>
              <w:rPr/>
            </w:pPr>
            <w:r>
              <w:rPr>
                <w:rFonts w:eastAsia="Calibri" w:cs="Calibri" w:ascii="Muli" w:hAnsi="Muli"/>
                <w:b/>
                <w:sz w:val="20"/>
                <w:szCs w:val="22"/>
              </w:rPr>
              <w:t>Przydział zajęć oraz obciążenie godzinowe kadry dydaktycznej kierunku były zgodne z wymaganiami i umożliwiały w ocenianym roku akademickim prawidłową realizację wszystkich zajęć</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19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5" w:name="Wybór1_kopia_197"/>
            <w:bookmarkStart w:id="396" w:name="Wybór1_kopia_197"/>
            <w:bookmarkEnd w:id="396"/>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19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7" w:name="Wybór1_kopia_198"/>
            <w:bookmarkStart w:id="398" w:name="Wybór1_kopia_198"/>
            <w:bookmarkEnd w:id="398"/>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19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399" w:name="Wybór1_kopia_199"/>
            <w:bookmarkStart w:id="400" w:name="Wybór1_kopia_199"/>
            <w:bookmarkEnd w:id="400"/>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sz w:val="20"/>
                <w:szCs w:val="22"/>
              </w:rPr>
              <w:t>Kadra dydaktyczna kierunku posiada kompetencje dydaktyczne umożliwiające prawidłową realizację zajęć</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0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01" w:name="Wybór1_kopia_200"/>
            <w:bookmarkStart w:id="402" w:name="Wybór1_kopia_200"/>
            <w:bookmarkEnd w:id="402"/>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0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03" w:name="Wybór1_kopia_201"/>
            <w:bookmarkStart w:id="404" w:name="Wybór1_kopia_201"/>
            <w:bookmarkEnd w:id="404"/>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0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05" w:name="Wybór1_kopia_202"/>
            <w:bookmarkStart w:id="406" w:name="Wybór1_kopia_202"/>
            <w:bookmarkEnd w:id="406"/>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olor w:val="FF0000"/>
                <w:sz w:val="20"/>
                <w:szCs w:val="22"/>
              </w:rPr>
            </w:pPr>
            <w:r>
              <w:rPr>
                <w:rFonts w:eastAsia="Calibri" w:cs="Calibri" w:ascii="Muli" w:hAnsi="Muli"/>
                <w:b/>
                <w:color w:val="FF0000"/>
                <w:sz w:val="22"/>
                <w:szCs w:val="22"/>
              </w:rPr>
              <w:t>Krótka opinia studentów wchodzących w skład Zespołu dotycząca tego oceny aspektu (WYMAGANE):</w:t>
            </w:r>
          </w:p>
          <w:p>
            <w:pPr>
              <w:pStyle w:val="Normal"/>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Kadra dydaktyczna w ocenie studentów kierunku </w:t>
            </w:r>
            <w:r>
              <w:rPr>
                <w:rFonts w:eastAsia="Calibri" w:cs="Calibri" w:ascii="Muli" w:hAnsi="Muli"/>
                <w:b/>
                <w:sz w:val="20"/>
                <w:szCs w:val="22"/>
              </w:rPr>
              <w:t>prawidłowo wywiązuje się z obowiązków związanych z kształceniem (zajęcia, konsultacje, dyżury, pełnienie funkcji promotora, opiekuna roku, opiekuna praktyk itp.)</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0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07" w:name="Wybór1_kopia_203"/>
            <w:bookmarkStart w:id="408" w:name="Wybór1_kopia_203"/>
            <w:bookmarkEnd w:id="408"/>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0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09" w:name="Wybór1_kopia_204"/>
            <w:bookmarkStart w:id="410" w:name="Wybór1_kopia_204"/>
            <w:bookmarkEnd w:id="410"/>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0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1" w:name="Wybór1_kopia_205"/>
            <w:bookmarkStart w:id="412" w:name="Wybór1_kopia_205"/>
            <w:bookmarkEnd w:id="412"/>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olor w:val="FF0000"/>
                <w:sz w:val="20"/>
                <w:szCs w:val="22"/>
              </w:rPr>
            </w:pPr>
            <w:r>
              <w:rPr>
                <w:rFonts w:eastAsia="Calibri" w:cs="Calibri" w:ascii="Muli" w:hAnsi="Muli"/>
                <w:b/>
                <w:color w:val="FF0000"/>
                <w:sz w:val="22"/>
                <w:szCs w:val="22"/>
              </w:rPr>
              <w:t>Krótka opinia studentów wchodzących w skład Zespołu dotycząca tego oceny aspektu (WYMAGANE):</w:t>
            </w:r>
          </w:p>
          <w:p>
            <w:pPr>
              <w:pStyle w:val="Normal"/>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 ocenianym roku akademickim dokonano </w:t>
            </w:r>
            <w:r>
              <w:rPr>
                <w:rFonts w:eastAsia="Calibri" w:cs="Calibri" w:ascii="Muli" w:hAnsi="Muli"/>
                <w:b/>
                <w:sz w:val="20"/>
                <w:szCs w:val="22"/>
              </w:rPr>
              <w:t>przeglądu wyników ankiet oceny zajęć dydaktycznych na kierunku</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0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3" w:name="Wybór1_kopia_206"/>
            <w:bookmarkStart w:id="414" w:name="Wybór1_kopia_206"/>
            <w:bookmarkEnd w:id="414"/>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0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5" w:name="Wybór1_kopia_207"/>
            <w:bookmarkStart w:id="416" w:name="Wybór1_kopia_207"/>
            <w:bookmarkEnd w:id="416"/>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0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7" w:name="Wybór1_kopia_208"/>
            <w:bookmarkStart w:id="418" w:name="Wybór1_kopia_208"/>
            <w:bookmarkEnd w:id="418"/>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 ocenianym roku akademickim kadra dydaktyczna kierunku </w:t>
            </w:r>
            <w:r>
              <w:rPr>
                <w:rFonts w:eastAsia="Calibri" w:cs="Calibri" w:ascii="Muli" w:hAnsi="Muli"/>
                <w:b/>
                <w:sz w:val="20"/>
                <w:szCs w:val="22"/>
              </w:rPr>
              <w:t>uczestniczyła w działaniach na rzecz dalszego rozwoju naukowego i/lub zawodowego oraz zdobywania nowych kwalifikacji</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0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19" w:name="Wybór1_kopia_209"/>
            <w:bookmarkStart w:id="420" w:name="Wybór1_kopia_209"/>
            <w:bookmarkEnd w:id="420"/>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1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21" w:name="Wybór1_kopia_210"/>
            <w:bookmarkStart w:id="422" w:name="Wybór1_kopia_210"/>
            <w:bookmarkEnd w:id="422"/>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1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23" w:name="Wybór1_kopia_211"/>
            <w:bookmarkStart w:id="424" w:name="Wybór1_kopia_211"/>
            <w:bookmarkEnd w:id="424"/>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 xml:space="preserve">W ocenianym roku akademickim kadra dydaktyczna kierunku </w:t>
            </w:r>
            <w:r>
              <w:rPr>
                <w:rFonts w:eastAsia="Calibri" w:cs="Calibri" w:ascii="Muli" w:hAnsi="Muli"/>
                <w:b/>
                <w:sz w:val="20"/>
                <w:szCs w:val="22"/>
              </w:rPr>
              <w:t>uczestniczyła w działaniach na rzecz rozwoju kompetencji dydaktycznych niezbędnych w pracy ze studentami</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1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25" w:name="Wybór1_kopia_212"/>
            <w:bookmarkStart w:id="426" w:name="Wybór1_kopia_212"/>
            <w:bookmarkEnd w:id="426"/>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1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27" w:name="Wybór1_kopia_213"/>
            <w:bookmarkStart w:id="428" w:name="Wybór1_kopia_213"/>
            <w:bookmarkEnd w:id="428"/>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1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29" w:name="Wybór1_kopia_214"/>
            <w:bookmarkStart w:id="430" w:name="Wybór1_kopia_214"/>
            <w:bookmarkEnd w:id="430"/>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Normal"/>
              <w:jc w:val="both"/>
              <w:rPr>
                <w:rFonts w:ascii="Muli" w:hAnsi="Muli" w:eastAsia="Calibri" w:cs="Calibri"/>
                <w:sz w:val="20"/>
                <w:szCs w:val="22"/>
              </w:rPr>
            </w:pPr>
            <w:r>
              <w:rPr>
                <w:rFonts w:eastAsia="Calibri" w:cs="Calibri" w:ascii="Muli" w:hAnsi="Muli"/>
                <w:sz w:val="20"/>
                <w:szCs w:val="22"/>
              </w:rPr>
              <w:t>Wyniki przeglądu kadry prowadzącej kształcenie, w tym wnioski z oceny dokonywanej przez studentów, są</w:t>
            </w:r>
            <w:r>
              <w:rPr>
                <w:rFonts w:eastAsia="Calibri" w:cs="Calibri" w:ascii="Muli" w:hAnsi="Muli"/>
                <w:b/>
                <w:sz w:val="20"/>
                <w:szCs w:val="22"/>
              </w:rPr>
              <w:t xml:space="preserve"> wykorzystywane do doskonalenia poszczególnych członków kadry kierunku i planowania obszarów ich dalszego rozwoju zawodowego w Uczelni</w:t>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1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1" w:name="Wybór1_kopia_215"/>
            <w:bookmarkStart w:id="432" w:name="Wybór1_kopia_215"/>
            <w:bookmarkEnd w:id="432"/>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1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3" w:name="Wybór1_kopia_216"/>
            <w:bookmarkStart w:id="434" w:name="Wybór1_kopia_216"/>
            <w:bookmarkEnd w:id="434"/>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1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5" w:name="Wybór1_kopia_217"/>
            <w:bookmarkStart w:id="436" w:name="Wybór1_kopia_217"/>
            <w:bookmarkEnd w:id="436"/>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63" w:type="dxa"/>
            <w:tcBorders>
              <w:top w:val="single" w:sz="4" w:space="0" w:color="000000"/>
              <w:start w:val="single" w:sz="4" w:space="0" w:color="000000"/>
              <w:bottom w:val="single" w:sz="4" w:space="0" w:color="000000"/>
              <w:end w:val="single" w:sz="4" w:space="0" w:color="000000"/>
            </w:tcBorders>
          </w:tcPr>
          <w:p>
            <w:pPr>
              <w:pStyle w:val="BodyText"/>
              <w:autoSpaceDE w:val="true"/>
              <w:spacing w:lineRule="auto" w:line="240"/>
              <w:ind w:end="215"/>
              <w:jc w:val="both"/>
              <w:rPr/>
            </w:pPr>
            <w:r>
              <w:rPr>
                <w:rFonts w:eastAsia="Calibri" w:cs="Calibri" w:ascii="Muli" w:hAnsi="Muli"/>
                <w:b/>
                <w:bCs/>
                <w:sz w:val="18"/>
                <w:szCs w:val="22"/>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2"/>
                <w:u w:val="single"/>
              </w:rPr>
              <w:t>(Dz. U. poz. 1668)</w:t>
            </w:r>
            <w:r>
              <w:rPr>
                <w:rFonts w:eastAsia="Calibri" w:cs="Calibri" w:ascii="Muli" w:hAnsi="Muli"/>
                <w:b/>
                <w:bCs/>
                <w:sz w:val="18"/>
                <w:szCs w:val="22"/>
              </w:rPr>
              <w:t>,</w:t>
            </w:r>
            <w:r>
              <w:rPr>
                <w:rFonts w:eastAsia="Calibri" w:cs="Calibri" w:ascii="Muli" w:hAnsi="Muli"/>
                <w:bCs/>
                <w:sz w:val="18"/>
                <w:szCs w:val="22"/>
              </w:rPr>
              <w:t xml:space="preserve"> </w:t>
            </w:r>
            <w:r>
              <w:rPr>
                <w:rFonts w:eastAsia="Calibri" w:cs="Calibri" w:ascii="Muli" w:hAnsi="Muli"/>
                <w:sz w:val="18"/>
                <w:szCs w:val="22"/>
              </w:rPr>
              <w:t xml:space="preserve">kwalifikacje i kompetencje i doświadczenie osób prowadzących kształcenie </w:t>
            </w:r>
            <w:r>
              <w:rPr>
                <w:rFonts w:eastAsia="Calibri" w:cs="Calibri" w:ascii="Muli" w:hAnsi="Muli"/>
                <w:bCs/>
                <w:sz w:val="18"/>
                <w:szCs w:val="22"/>
              </w:rPr>
              <w:t xml:space="preserve">są zgodne z regułami i </w:t>
            </w:r>
            <w:r>
              <w:rPr>
                <w:rFonts w:eastAsia="Calibri" w:cs="Calibri" w:ascii="Muli" w:hAnsi="Muli"/>
                <w:sz w:val="18"/>
                <w:szCs w:val="22"/>
              </w:rPr>
              <w:t xml:space="preserve">wymaganiami </w:t>
            </w:r>
            <w:r>
              <w:rPr>
                <w:rFonts w:eastAsia="Calibri" w:cs="Calibri" w:ascii="Muli" w:hAnsi="Muli"/>
                <w:bCs/>
                <w:sz w:val="18"/>
                <w:szCs w:val="22"/>
              </w:rPr>
              <w:t>zawartymi w standardach kształcenia określonych w rozporządzeniach wydanych na podstawie art. 68 ust. 3 ustawy z dnia 20 lipca 2018 r. Prawo o szkolnictwie wyższym i nauce</w:t>
            </w:r>
          </w:p>
          <w:p>
            <w:pPr>
              <w:pStyle w:val="BodyText"/>
              <w:autoSpaceDE w:val="true"/>
              <w:spacing w:lineRule="auto" w:line="240"/>
              <w:ind w:end="215"/>
              <w:jc w:val="both"/>
              <w:rPr>
                <w:rFonts w:ascii="Muli" w:hAnsi="Muli" w:eastAsia="Calibri" w:cs="Calibri"/>
                <w:bCs/>
                <w:sz w:val="18"/>
                <w:szCs w:val="22"/>
              </w:rPr>
            </w:pPr>
            <w:r>
              <w:rPr>
                <w:rFonts w:eastAsia="Calibri" w:cs="Calibri" w:ascii="Muli" w:hAnsi="Muli"/>
                <w:bCs/>
                <w:sz w:val="18"/>
                <w:szCs w:val="22"/>
              </w:rPr>
            </w:r>
          </w:p>
          <w:p>
            <w:pPr>
              <w:pStyle w:val="BodyText"/>
              <w:autoSpaceDE w:val="true"/>
              <w:spacing w:lineRule="auto" w:line="240"/>
              <w:ind w:end="215"/>
              <w:jc w:val="both"/>
              <w:rPr>
                <w:rFonts w:ascii="Muli" w:hAnsi="Muli" w:eastAsia="Calibri" w:cs="Calibri"/>
                <w:bCs/>
                <w:sz w:val="20"/>
                <w:szCs w:val="22"/>
              </w:rPr>
            </w:pPr>
            <w:r>
              <w:rPr>
                <w:rFonts w:eastAsia="Calibri" w:cs="Calibri" w:ascii="Muli" w:hAnsi="Muli"/>
                <w:bCs/>
                <w:sz w:val="20"/>
                <w:szCs w:val="22"/>
              </w:rPr>
            </w:r>
          </w:p>
        </w:tc>
        <w:tc>
          <w:tcPr>
            <w:tcW w:w="11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1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7" w:name="Wybór1_kopia_218"/>
            <w:bookmarkStart w:id="438" w:name="Wybór1_kopia_218"/>
            <w:bookmarkEnd w:id="438"/>
            <w:r/>
            <w:r>
              <w:rPr>
                <w:rFonts w:eastAsia="Batang;바탕" w:cs="Muli" w:ascii="Muli" w:hAnsi="Muli"/>
                <w:b/>
                <w:sz w:val="22"/>
              </w:rPr>
              <w:fldChar w:fldCharType="end"/>
            </w:r>
            <w:r>
              <w:rPr>
                <w:rFonts w:eastAsia="Batang;바탕" w:cs="Muli" w:ascii="Muli" w:hAnsi="Muli"/>
                <w:b/>
                <w:sz w:val="22"/>
              </w:rPr>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1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39" w:name="Wybór1_kopia_219"/>
            <w:bookmarkStart w:id="440" w:name="Wybór1_kopia_219"/>
            <w:bookmarkEnd w:id="440"/>
            <w:r/>
            <w:r>
              <w:rPr>
                <w:rFonts w:eastAsia="Batang;바탕" w:cs="Muli" w:ascii="Muli" w:hAnsi="Muli"/>
                <w:b/>
                <w:sz w:val="22"/>
              </w:rPr>
              <w:fldChar w:fldCharType="end"/>
            </w:r>
            <w:r>
              <w:rPr>
                <w:rFonts w:eastAsia="Batang;바탕" w:cs="Muli" w:ascii="Muli" w:hAnsi="Muli"/>
                <w:b/>
                <w:sz w:val="22"/>
              </w:rPr>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2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41" w:name="Wybór1_kopia_220"/>
            <w:bookmarkStart w:id="442" w:name="Wybór1_kopia_220"/>
            <w:bookmarkEnd w:id="442"/>
            <w:r/>
            <w:r>
              <w:rPr>
                <w:rFonts w:eastAsia="Batang;바탕" w:cs="Muli" w:ascii="Muli" w:hAnsi="Muli"/>
                <w:b/>
                <w:sz w:val="22"/>
              </w:rPr>
              <w:fldChar w:fldCharType="end"/>
            </w:r>
            <w:r>
              <w:rPr>
                <w:rFonts w:eastAsia="Batang;바탕" w:cs="Muli" w:ascii="Muli" w:hAnsi="Muli"/>
                <w:b/>
                <w:sz w:val="22"/>
              </w:rPr>
            </w:r>
          </w:p>
        </w:tc>
        <w:tc>
          <w:tcPr>
            <w:tcW w:w="384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5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bl>
    <w:p>
      <w:pPr>
        <w:pStyle w:val="Normal"/>
        <w:jc w:val="center"/>
        <w:rPr>
          <w:rFonts w:ascii="Muli" w:hAnsi="Muli" w:cs="Calibri"/>
          <w:sz w:val="22"/>
        </w:rPr>
      </w:pPr>
      <w:r>
        <w:rPr>
          <w:rFonts w:cs="Calibri" w:ascii="Muli" w:hAnsi="Muli"/>
          <w:sz w:val="22"/>
        </w:rPr>
      </w:r>
      <w:r>
        <w:br w:type="page"/>
      </w:r>
    </w:p>
    <w:p>
      <w:pPr>
        <w:pStyle w:val="Normal"/>
        <w:jc w:val="center"/>
        <w:rPr>
          <w:rFonts w:ascii="Muli" w:hAnsi="Muli" w:cs="Calibri"/>
          <w:sz w:val="22"/>
        </w:rPr>
      </w:pPr>
      <w:r>
        <w:rPr>
          <w:rFonts w:cs="Calibri" w:ascii="Muli" w:hAnsi="Muli"/>
          <w:sz w:val="22"/>
        </w:rPr>
      </w:r>
    </w:p>
    <w:tbl>
      <w:tblPr>
        <w:tblW w:w="15920" w:type="dxa"/>
        <w:jc w:val="center"/>
        <w:tblInd w:w="0" w:type="dxa"/>
        <w:tblLayout w:type="fixed"/>
        <w:tblCellMar>
          <w:top w:w="0" w:type="dxa"/>
          <w:start w:w="108" w:type="dxa"/>
          <w:bottom w:w="0" w:type="dxa"/>
          <w:end w:w="108" w:type="dxa"/>
        </w:tblCellMar>
      </w:tblPr>
      <w:tblGrid>
        <w:gridCol w:w="3778"/>
        <w:gridCol w:w="1327"/>
        <w:gridCol w:w="2075"/>
        <w:gridCol w:w="1276"/>
        <w:gridCol w:w="3720"/>
        <w:gridCol w:w="3744"/>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7030A0" w:val="clear"/>
            <w:vAlign w:val="center"/>
          </w:tcPr>
          <w:p>
            <w:pPr>
              <w:pStyle w:val="Normal"/>
              <w:spacing w:before="60" w:after="60"/>
              <w:jc w:val="center"/>
              <w:rPr>
                <w:rFonts w:ascii="Muli" w:hAnsi="Muli" w:eastAsia="Calibri" w:cs="Muli"/>
                <w:b/>
                <w:caps/>
                <w:color w:val="FFFFFF"/>
                <w:szCs w:val="28"/>
              </w:rPr>
            </w:pPr>
            <w:r>
              <w:rPr>
                <w:rFonts w:eastAsia="Calibri" w:cs="Calibri" w:ascii="Muli" w:hAnsi="Muli"/>
                <w:b/>
                <w:caps/>
                <w:color w:val="FFFFFF"/>
                <w:szCs w:val="22"/>
              </w:rPr>
              <w:t xml:space="preserve">7. </w:t>
            </w:r>
            <w:r>
              <w:rPr>
                <w:rFonts w:eastAsia="Calibri" w:cs="Calibri" w:ascii="Muli" w:hAnsi="Muli"/>
                <w:b/>
                <w:caps/>
                <w:color w:val="FFFFFF"/>
                <w:szCs w:val="22"/>
                <w:u w:val="single"/>
              </w:rPr>
              <w:t>PRZEGLĄD I OCENA INFRASTRUKTURY DYDAKTYCZNEJ KIERUNKU:</w:t>
            </w:r>
          </w:p>
        </w:tc>
      </w:tr>
      <w:tr>
        <w:trPr>
          <w:tblHeader w:val="true"/>
          <w:trHeight w:val="340" w:hRule="atLeast"/>
        </w:trPr>
        <w:tc>
          <w:tcPr>
            <w:tcW w:w="3778" w:type="dxa"/>
            <w:tcBorders>
              <w:top w:val="single" w:sz="4" w:space="0" w:color="000000"/>
              <w:start w:val="single" w:sz="4" w:space="0" w:color="000000"/>
              <w:bottom w:val="single" w:sz="4" w:space="0" w:color="000000"/>
              <w:end w:val="single" w:sz="4" w:space="0" w:color="000000"/>
            </w:tcBorders>
            <w:shd w:fill="9E5ECE"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678" w:type="dxa"/>
            <w:gridSpan w:val="3"/>
            <w:tcBorders>
              <w:top w:val="single" w:sz="4" w:space="0" w:color="000000"/>
              <w:start w:val="single" w:sz="4" w:space="0" w:color="000000"/>
              <w:bottom w:val="single" w:sz="4" w:space="0" w:color="000000"/>
              <w:end w:val="single" w:sz="4" w:space="0" w:color="000000"/>
            </w:tcBorders>
            <w:shd w:fill="9E5ECE" w:val="clear"/>
            <w:vAlign w:val="center"/>
          </w:tcPr>
          <w:p>
            <w:pPr>
              <w:pStyle w:val="Normal"/>
              <w:jc w:val="center"/>
              <w:rPr/>
            </w:pPr>
            <w:r>
              <w:rPr>
                <w:rFonts w:eastAsia="Calibri" w:cs="Calibri" w:ascii="Muli" w:hAnsi="Muli"/>
                <w:b/>
                <w:caps/>
                <w:sz w:val="16"/>
                <w:szCs w:val="22"/>
              </w:rPr>
              <w:t xml:space="preserve">ZAKRES SPEŁNIENIA STANDARDóW JAKOŚCI KSZTAŁCENIA </w:t>
              <w:br/>
              <w:t>W OCENIANYM ROKU AKADEMICKIM</w:t>
            </w:r>
          </w:p>
        </w:tc>
        <w:tc>
          <w:tcPr>
            <w:tcW w:w="3720" w:type="dxa"/>
            <w:tcBorders>
              <w:top w:val="single" w:sz="4" w:space="0" w:color="000000"/>
              <w:start w:val="single" w:sz="4" w:space="0" w:color="000000"/>
              <w:bottom w:val="single" w:sz="4" w:space="0" w:color="000000"/>
              <w:end w:val="single" w:sz="4" w:space="0" w:color="000000"/>
            </w:tcBorders>
            <w:shd w:fill="9E5ECE"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744" w:type="dxa"/>
            <w:tcBorders>
              <w:top w:val="single" w:sz="4" w:space="0" w:color="000000"/>
              <w:start w:val="single" w:sz="4" w:space="0" w:color="000000"/>
              <w:bottom w:val="single" w:sz="4" w:space="0" w:color="000000"/>
              <w:end w:val="single" w:sz="4" w:space="0" w:color="000000"/>
            </w:tcBorders>
            <w:shd w:fill="9E5ECE"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 xml:space="preserve">Wykorzystywane pracownie dydaktyczne (w tym: sale specjalistyczne, laboratoria itp.) oraz ich wyposażenie w pomoce i środki dydaktyczne są zgodne z potrzebami procesu dydaktycznego na kierunku, adekwatne do rzeczywistych warunków zawodowych, umożliwiają prawidłową realizację zajęć, w tym: prowadzenie zajęć kształtujących umiejętności praktyczne </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2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43" w:name="Wybór1_kopia_221"/>
            <w:bookmarkStart w:id="444" w:name="Wybór1_kopia_221"/>
            <w:bookmarkEnd w:id="444"/>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2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45" w:name="Wybór1_kopia_222"/>
            <w:bookmarkStart w:id="446" w:name="Wybór1_kopia_222"/>
            <w:bookmarkEnd w:id="446"/>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2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47" w:name="Wybór1_kopia_223"/>
            <w:bookmarkStart w:id="448" w:name="Wybór1_kopia_223"/>
            <w:bookmarkEnd w:id="448"/>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2762"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 xml:space="preserve">Infrastruktura informatyczna, wyposażenie techniczne pracowni informatycznych oraz specjalistyczne oprogramowanie wykorzystywane w trakcie kształcenia na kierunku są sprawne, nowoczesne, nieodbiegające od </w:t>
            </w:r>
            <w:r>
              <w:rPr>
                <w:rFonts w:eastAsia="Calibri" w:cs="Calibri" w:ascii="Muli" w:hAnsi="Muli"/>
                <w:b/>
                <w:bCs/>
                <w:sz w:val="20"/>
                <w:szCs w:val="22"/>
              </w:rPr>
              <w:t>aktualnie używanych</w:t>
            </w:r>
            <w:r>
              <w:rPr>
                <w:rFonts w:eastAsia="Calibri" w:cs="Calibri" w:ascii="Muli" w:hAnsi="Muli"/>
                <w:b/>
                <w:sz w:val="20"/>
                <w:szCs w:val="22"/>
              </w:rPr>
              <w:t xml:space="preserve"> w działalności zawodowej w obszarach zawodowego rynku pracy właściwych dla kierunku oraz umożliwiają prawidłową realizację zajęć</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2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49" w:name="Wybór1_kopia_224"/>
            <w:bookmarkStart w:id="450" w:name="Wybór1_kopia_224"/>
            <w:bookmarkEnd w:id="450"/>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2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1" w:name="Wybór1_kopia_225"/>
            <w:bookmarkStart w:id="452" w:name="Wybór1_kopia_225"/>
            <w:bookmarkEnd w:id="452"/>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2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3" w:name="Wybór1_kopia_226"/>
            <w:bookmarkStart w:id="454" w:name="Wybór1_kopia_226"/>
            <w:bookmarkEnd w:id="454"/>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Liczba, wielkość i układ wykorzystywanych na kierunku pomieszczeń, liczba stanowisk w pracowniach dydaktycznych, komputerowych, licencji na specjalistyczne oprogramowanie itp. są dostosowane do liczby studentów oraz liczebności grup i umożliwiają prawidłową realizację zajęć, w tym: samodzielne wykonywanie czynności praktycznych przez studentów kierunku</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2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5" w:name="Wybór1_kopia_227"/>
            <w:bookmarkStart w:id="456" w:name="Wybór1_kopia_227"/>
            <w:bookmarkEnd w:id="456"/>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2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7" w:name="Wybór1_kopia_228"/>
            <w:bookmarkStart w:id="458" w:name="Wybór1_kopia_228"/>
            <w:bookmarkEnd w:id="458"/>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2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59" w:name="Wybór1_kopia_229"/>
            <w:bookmarkStart w:id="460" w:name="Wybór1_kopia_229"/>
            <w:bookmarkEnd w:id="460"/>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sz w:val="20"/>
                <w:szCs w:val="22"/>
              </w:rPr>
              <w:t>Wyposażenie techniczne biblioteki, liczba miejsc w czytelni, udogodnienia dla użytkowników oraz godziny otwarcia</w:t>
            </w:r>
            <w:r>
              <w:rPr>
                <w:rFonts w:eastAsia="Calibri" w:cs="Calibri" w:ascii="Muli" w:hAnsi="Muli"/>
                <w:b/>
                <w:sz w:val="20"/>
                <w:szCs w:val="22"/>
              </w:rPr>
              <w:t xml:space="preserve"> zapewniają warunki do komfortowego korzystania z zasobów bibliotecznych w formie tradycyjnej i cyfrowej </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3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61" w:name="Wybór1_kopia_230"/>
            <w:bookmarkStart w:id="462" w:name="Wybór1_kopia_230"/>
            <w:bookmarkEnd w:id="462"/>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3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63" w:name="Wybór1_kopia_231"/>
            <w:bookmarkStart w:id="464" w:name="Wybór1_kopia_231"/>
            <w:bookmarkEnd w:id="464"/>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3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65" w:name="Wybór1_kopia_232"/>
            <w:bookmarkStart w:id="466" w:name="Wybór1_kopia_232"/>
            <w:bookmarkEnd w:id="466"/>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sz w:val="20"/>
                <w:szCs w:val="22"/>
              </w:rPr>
              <w:t xml:space="preserve">Zapewniony jest dostęp studentów kierunku do pomieszczeń dydaktycznych, laboratoriów komputerowych, specjalistycznego oprogramowania </w:t>
            </w:r>
            <w:r>
              <w:rPr>
                <w:rFonts w:eastAsia="Calibri" w:cs="Calibri" w:ascii="Muli" w:hAnsi="Muli"/>
                <w:b/>
                <w:sz w:val="20"/>
                <w:szCs w:val="22"/>
              </w:rPr>
              <w:t>poza godzinami zajęć, w celu wykonywania zadań, realizacji projektów</w:t>
            </w:r>
            <w:r>
              <w:rPr>
                <w:rFonts w:eastAsia="Calibri" w:cs="Calibri" w:ascii="Muli" w:hAnsi="Muli"/>
                <w:sz w:val="20"/>
                <w:szCs w:val="22"/>
              </w:rPr>
              <w:t xml:space="preserve"> itp.</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3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67" w:name="Wybór1_kopia_233"/>
            <w:bookmarkStart w:id="468" w:name="Wybór1_kopia_233"/>
            <w:bookmarkEnd w:id="468"/>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3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69" w:name="Wybór1_kopia_234"/>
            <w:bookmarkStart w:id="470" w:name="Wybór1_kopia_234"/>
            <w:bookmarkEnd w:id="470"/>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3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1" w:name="Wybór1_kopia_235"/>
            <w:bookmarkStart w:id="472" w:name="Wybór1_kopia_235"/>
            <w:bookmarkEnd w:id="472"/>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Zasoby biblioteczne obejmują piśmiennictwo zawarte w sylabusach dla kierunku w liczbie egzemplarzy dostosowanej do potrzeb procesu kształcenia oraz liczby studentów</w:t>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3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3" w:name="Wybór1_kopia_236"/>
            <w:bookmarkStart w:id="474" w:name="Wybór1_kopia_236"/>
            <w:bookmarkEnd w:id="474"/>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3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5" w:name="Wybór1_kopia_237"/>
            <w:bookmarkStart w:id="476" w:name="Wybór1_kopia_237"/>
            <w:bookmarkEnd w:id="476"/>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3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7" w:name="Wybór1_kopia_238"/>
            <w:bookmarkStart w:id="478" w:name="Wybór1_kopia_238"/>
            <w:bookmarkEnd w:id="478"/>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BodyText"/>
              <w:widowControl w:val="false"/>
              <w:tabs>
                <w:tab w:val="clear" w:pos="708"/>
                <w:tab w:val="left" w:pos="317" w:leader="none"/>
              </w:tabs>
              <w:autoSpaceDE w:val="true"/>
              <w:spacing w:lineRule="auto" w:line="240"/>
              <w:ind w:end="116"/>
              <w:jc w:val="both"/>
              <w:rPr/>
            </w:pPr>
            <w:r>
              <w:rPr>
                <w:rFonts w:eastAsia="Calibri" w:cs="Calibri" w:ascii="Muli" w:hAnsi="Muli"/>
                <w:b/>
                <w:sz w:val="20"/>
                <w:szCs w:val="22"/>
              </w:rPr>
              <w:t>Infrastruktura dydaktyczna, naukowa i biblioteczna są dostosowane do potrzeb osób z niepełnosprawnościami,</w:t>
            </w:r>
            <w:r>
              <w:rPr>
                <w:rFonts w:eastAsia="Calibri" w:cs="Calibri" w:ascii="Muli" w:hAnsi="Muli"/>
                <w:sz w:val="20"/>
                <w:szCs w:val="22"/>
              </w:rPr>
              <w:t xml:space="preserve"> w sposób zapewniający im pełny udział w procesie kształcenia </w:t>
            </w:r>
          </w:p>
          <w:p>
            <w:pPr>
              <w:pStyle w:val="BodyText"/>
              <w:widowControl w:val="false"/>
              <w:tabs>
                <w:tab w:val="clear" w:pos="708"/>
                <w:tab w:val="left" w:pos="317" w:leader="none"/>
              </w:tabs>
              <w:autoSpaceDE w:val="true"/>
              <w:spacing w:lineRule="auto" w:line="240"/>
              <w:ind w:start="317" w:end="116"/>
              <w:jc w:val="both"/>
              <w:rPr>
                <w:rFonts w:ascii="Muli" w:hAnsi="Muli" w:eastAsia="Calibri" w:cs="Calibri"/>
                <w:sz w:val="20"/>
                <w:szCs w:val="22"/>
              </w:rPr>
            </w:pPr>
            <w:r>
              <w:rPr>
                <w:rFonts w:eastAsia="Calibri" w:cs="Calibri" w:ascii="Muli" w:hAnsi="Muli"/>
                <w:sz w:val="20"/>
                <w:szCs w:val="22"/>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3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79" w:name="Wybór1_kopia_239"/>
            <w:bookmarkStart w:id="480" w:name="Wybór1_kopia_239"/>
            <w:bookmarkEnd w:id="480"/>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4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81" w:name="Wybór1_kopia_240"/>
            <w:bookmarkStart w:id="482" w:name="Wybór1_kopia_240"/>
            <w:bookmarkEnd w:id="482"/>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4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83" w:name="Wybór1_kopia_241"/>
            <w:bookmarkStart w:id="484" w:name="Wybór1_kopia_241"/>
            <w:bookmarkEnd w:id="484"/>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Normal"/>
              <w:jc w:val="both"/>
              <w:rPr/>
            </w:pPr>
            <w:r>
              <w:rPr>
                <w:rFonts w:eastAsia="Calibri" w:cs="Calibri" w:ascii="Muli" w:hAnsi="Muli"/>
                <w:b/>
                <w:bCs/>
                <w:sz w:val="18"/>
                <w:szCs w:val="22"/>
                <w:u w:val="single"/>
              </w:rPr>
              <w:t xml:space="preserve">W przypadku kierunków studiów przygotowujących do wykonywania zawodów, o których mowa w art. 68 ust. 1 ustawy z dnia 20 lipca 2018 r. Prawo o szkolnictwie wyższym i nauce </w:t>
            </w:r>
            <w:r>
              <w:rPr>
                <w:rFonts w:eastAsia="Calibri" w:cs="Calibri" w:ascii="Muli" w:hAnsi="Muli"/>
                <w:b/>
                <w:sz w:val="18"/>
                <w:szCs w:val="22"/>
                <w:u w:val="single"/>
              </w:rPr>
              <w:t>(Dz. U. poz. 1668</w:t>
            </w:r>
            <w:r>
              <w:rPr>
                <w:rFonts w:eastAsia="Calibri" w:cs="Calibri" w:ascii="Muli" w:hAnsi="Muli"/>
                <w:b/>
                <w:sz w:val="18"/>
                <w:szCs w:val="22"/>
              </w:rPr>
              <w:t>)</w:t>
            </w:r>
            <w:r>
              <w:rPr>
                <w:rFonts w:eastAsia="Calibri" w:cs="Calibri" w:ascii="Muli" w:hAnsi="Muli"/>
                <w:b/>
                <w:bCs/>
                <w:sz w:val="18"/>
                <w:szCs w:val="22"/>
              </w:rPr>
              <w:t>,</w:t>
            </w:r>
            <w:r>
              <w:rPr>
                <w:rFonts w:eastAsia="Calibri" w:cs="Calibri" w:ascii="Muli" w:hAnsi="Muli"/>
                <w:bCs/>
                <w:sz w:val="18"/>
                <w:szCs w:val="22"/>
              </w:rPr>
              <w:t xml:space="preserve"> </w:t>
            </w:r>
            <w:r>
              <w:rPr>
                <w:rFonts w:eastAsia="Calibri" w:cs="Calibri" w:ascii="Muli" w:hAnsi="Muli"/>
                <w:sz w:val="18"/>
                <w:szCs w:val="22"/>
              </w:rPr>
              <w:t xml:space="preserve">infrastruktura dydaktyczna i naukowa uczelni, </w:t>
            </w:r>
            <w:r>
              <w:rPr>
                <w:rFonts w:eastAsia="Calibri" w:cs="Calibri" w:ascii="Muli" w:hAnsi="Muli"/>
                <w:iCs/>
                <w:sz w:val="18"/>
                <w:szCs w:val="22"/>
              </w:rPr>
              <w:t xml:space="preserve">a także infrastruktura innych podmiotów, w których odbywają się zajęcia </w:t>
            </w:r>
            <w:r>
              <w:rPr>
                <w:rFonts w:eastAsia="Calibri" w:cs="Calibri" w:ascii="Muli" w:hAnsi="Muli"/>
                <w:bCs/>
                <w:sz w:val="18"/>
                <w:szCs w:val="22"/>
              </w:rPr>
              <w:t xml:space="preserve">są zgodne z regułami i </w:t>
            </w:r>
            <w:r>
              <w:rPr>
                <w:rFonts w:eastAsia="Calibri" w:cs="Calibri" w:ascii="Muli" w:hAnsi="Muli"/>
                <w:sz w:val="18"/>
                <w:szCs w:val="22"/>
              </w:rPr>
              <w:t xml:space="preserve">wymaganiami </w:t>
            </w:r>
            <w:r>
              <w:rPr>
                <w:rFonts w:eastAsia="Calibri" w:cs="Calibri" w:ascii="Muli" w:hAnsi="Muli"/>
                <w:bCs/>
                <w:sz w:val="18"/>
                <w:szCs w:val="22"/>
              </w:rPr>
              <w:t>zawartymi w standardach kształcenia określonych w rozporządzeniach wydanych na podstawie art. 68 ust. 3 ustawy z dnia 20 lipca 2018 r. Prawo o szkolnictwie wyższym i nauce</w:t>
            </w:r>
          </w:p>
          <w:p>
            <w:pPr>
              <w:pStyle w:val="Normal"/>
              <w:jc w:val="both"/>
              <w:rPr>
                <w:rFonts w:ascii="Muli" w:hAnsi="Muli" w:eastAsia="Calibri" w:cs="Calibri"/>
                <w:bCs/>
                <w:sz w:val="18"/>
                <w:szCs w:val="22"/>
              </w:rPr>
            </w:pPr>
            <w:r>
              <w:rPr>
                <w:rFonts w:eastAsia="Calibri" w:cs="Calibri" w:ascii="Muli" w:hAnsi="Muli"/>
                <w:bCs/>
                <w:sz w:val="18"/>
                <w:szCs w:val="22"/>
              </w:rPr>
            </w:r>
          </w:p>
        </w:tc>
        <w:tc>
          <w:tcPr>
            <w:tcW w:w="1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4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85" w:name="Wybór1_kopia_242"/>
            <w:bookmarkStart w:id="486" w:name="Wybór1_kopia_242"/>
            <w:bookmarkEnd w:id="486"/>
            <w:r/>
            <w:r>
              <w:rPr>
                <w:rFonts w:eastAsia="Batang;바탕" w:cs="Muli" w:ascii="Muli" w:hAnsi="Muli"/>
                <w:b/>
                <w:sz w:val="22"/>
              </w:rPr>
              <w:fldChar w:fldCharType="end"/>
            </w:r>
            <w:r>
              <w:rPr>
                <w:rFonts w:eastAsia="Batang;바탕" w:cs="Muli" w:ascii="Muli" w:hAnsi="Muli"/>
                <w:b/>
                <w:sz w:val="22"/>
              </w:rPr>
            </w:r>
          </w:p>
        </w:tc>
        <w:tc>
          <w:tcPr>
            <w:tcW w:w="20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4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87" w:name="Wybór1_kopia_243"/>
            <w:bookmarkStart w:id="488" w:name="Wybór1_kopia_243"/>
            <w:bookmarkEnd w:id="488"/>
            <w:r/>
            <w:r>
              <w:rPr>
                <w:rFonts w:eastAsia="Batang;바탕" w:cs="Muli" w:ascii="Muli" w:hAnsi="Muli"/>
                <w:b/>
                <w:sz w:val="22"/>
              </w:rPr>
              <w:fldChar w:fldCharType="end"/>
            </w:r>
            <w:r>
              <w:rPr>
                <w:rFonts w:eastAsia="Batang;바탕" w:cs="Muli" w:ascii="Muli" w:hAnsi="Muli"/>
                <w:b/>
                <w:sz w:val="22"/>
              </w:rPr>
            </w:r>
          </w:p>
        </w:tc>
        <w:tc>
          <w:tcPr>
            <w:tcW w:w="12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4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89" w:name="Wybór1_kopia_244"/>
            <w:bookmarkStart w:id="490" w:name="Wybór1_kopia_244"/>
            <w:bookmarkEnd w:id="490"/>
            <w:r/>
            <w:r>
              <w:rPr>
                <w:rFonts w:eastAsia="Batang;바탕" w:cs="Muli" w:ascii="Muli" w:hAnsi="Muli"/>
                <w:b/>
                <w:sz w:val="22"/>
              </w:rPr>
              <w:fldChar w:fldCharType="end"/>
            </w:r>
            <w:r>
              <w:rPr>
                <w:rFonts w:eastAsia="Batang;바탕" w:cs="Muli" w:ascii="Muli" w:hAnsi="Muli"/>
                <w:b/>
                <w:sz w:val="22"/>
              </w:rPr>
            </w:r>
          </w:p>
        </w:tc>
        <w:tc>
          <w:tcPr>
            <w:tcW w:w="37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74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778" w:type="dxa"/>
            <w:tcBorders>
              <w:top w:val="single" w:sz="4" w:space="0" w:color="000000"/>
              <w:start w:val="single" w:sz="4" w:space="0" w:color="000000"/>
              <w:bottom w:val="single" w:sz="4" w:space="0" w:color="000000"/>
              <w:end w:val="single" w:sz="4" w:space="0" w:color="000000"/>
            </w:tcBorders>
          </w:tcPr>
          <w:p>
            <w:pPr>
              <w:pStyle w:val="BodyText"/>
              <w:widowControl w:val="false"/>
              <w:tabs>
                <w:tab w:val="clear" w:pos="708"/>
                <w:tab w:val="left" w:pos="317" w:leader="none"/>
              </w:tabs>
              <w:autoSpaceDE w:val="true"/>
              <w:spacing w:lineRule="auto" w:line="240"/>
              <w:ind w:end="116"/>
              <w:jc w:val="both"/>
              <w:rPr>
                <w:rFonts w:ascii="Muli" w:hAnsi="Muli" w:eastAsia="Calibri" w:cs="Calibri"/>
                <w:sz w:val="20"/>
                <w:szCs w:val="22"/>
              </w:rPr>
            </w:pPr>
            <w:r>
              <w:rPr>
                <w:rFonts w:eastAsia="Calibri" w:cs="Calibri" w:ascii="Muli" w:hAnsi="Muli"/>
                <w:b/>
                <w:color w:val="FF0000"/>
                <w:sz w:val="22"/>
                <w:szCs w:val="22"/>
              </w:rPr>
              <w:t>Wnioski z przeprowadzonego przeglądu infrastruktury oraz sugestie Zespołu dotyczące ewentualnych zmian i udoskonaleń w tym obszarze (WYMAGANE):</w:t>
            </w:r>
          </w:p>
        </w:tc>
        <w:tc>
          <w:tcPr>
            <w:tcW w:w="12142"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p>
            <w:pPr>
              <w:pStyle w:val="Normal"/>
              <w:rPr>
                <w:rFonts w:ascii="Muli" w:hAnsi="Muli" w:eastAsia="Calibri" w:cs="Calibri"/>
                <w:sz w:val="20"/>
                <w:szCs w:val="22"/>
              </w:rPr>
            </w:pPr>
            <w:r>
              <w:rPr>
                <w:rFonts w:eastAsia="Calibri" w:cs="Calibri" w:ascii="Muli" w:hAnsi="Muli"/>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3987"/>
        <w:gridCol w:w="1107"/>
        <w:gridCol w:w="2074"/>
        <w:gridCol w:w="1177"/>
        <w:gridCol w:w="3907"/>
        <w:gridCol w:w="3668"/>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C00000" w:val="clear"/>
            <w:vAlign w:val="center"/>
          </w:tcPr>
          <w:p>
            <w:pPr>
              <w:pStyle w:val="Normal"/>
              <w:spacing w:before="60" w:after="60"/>
              <w:jc w:val="center"/>
              <w:rPr>
                <w:rFonts w:ascii="Muli" w:hAnsi="Muli" w:eastAsia="Calibri" w:cs="Muli"/>
                <w:b/>
                <w:caps/>
                <w:sz w:val="28"/>
                <w:szCs w:val="28"/>
              </w:rPr>
            </w:pPr>
            <w:r>
              <w:rPr>
                <w:rFonts w:eastAsia="Calibri" w:cs="Calibri" w:ascii="Muli" w:hAnsi="Muli"/>
                <w:b/>
                <w:caps/>
                <w:szCs w:val="22"/>
              </w:rPr>
              <w:t xml:space="preserve">8. </w:t>
            </w:r>
            <w:r>
              <w:rPr>
                <w:rFonts w:eastAsia="Calibri" w:cs="Calibri" w:ascii="Muli" w:hAnsi="Muli"/>
                <w:b/>
                <w:caps/>
                <w:szCs w:val="22"/>
                <w:u w:val="single"/>
              </w:rPr>
              <w:t xml:space="preserve">PRZEGLĄD I OCENA WspółpracY KIERUNKU z otoczeniem społeczno-gospodarczym </w:t>
            </w:r>
          </w:p>
        </w:tc>
      </w:tr>
      <w:tr>
        <w:trPr>
          <w:tblHeader w:val="true"/>
          <w:trHeight w:val="340" w:hRule="atLeast"/>
        </w:trPr>
        <w:tc>
          <w:tcPr>
            <w:tcW w:w="3987" w:type="dxa"/>
            <w:tcBorders>
              <w:top w:val="single" w:sz="4" w:space="0" w:color="000000"/>
              <w:start w:val="single" w:sz="4" w:space="0" w:color="000000"/>
              <w:bottom w:val="single" w:sz="4" w:space="0" w:color="000000"/>
              <w:end w:val="single" w:sz="4" w:space="0" w:color="000000"/>
            </w:tcBorders>
            <w:shd w:fill="FF4B4B"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358" w:type="dxa"/>
            <w:gridSpan w:val="3"/>
            <w:tcBorders>
              <w:top w:val="single" w:sz="4" w:space="0" w:color="000000"/>
              <w:start w:val="single" w:sz="4" w:space="0" w:color="000000"/>
              <w:bottom w:val="single" w:sz="4" w:space="0" w:color="000000"/>
              <w:end w:val="single" w:sz="4" w:space="0" w:color="000000"/>
            </w:tcBorders>
            <w:shd w:fill="FF4B4B"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3907" w:type="dxa"/>
            <w:tcBorders>
              <w:top w:val="single" w:sz="4" w:space="0" w:color="000000"/>
              <w:start w:val="single" w:sz="4" w:space="0" w:color="000000"/>
              <w:bottom w:val="single" w:sz="4" w:space="0" w:color="000000"/>
              <w:end w:val="single" w:sz="4" w:space="0" w:color="000000"/>
            </w:tcBorders>
            <w:shd w:fill="FF4B4B"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668" w:type="dxa"/>
            <w:tcBorders>
              <w:top w:val="single" w:sz="4" w:space="0" w:color="000000"/>
              <w:start w:val="single" w:sz="4" w:space="0" w:color="000000"/>
              <w:bottom w:val="single" w:sz="4" w:space="0" w:color="000000"/>
              <w:end w:val="single" w:sz="4" w:space="0" w:color="000000"/>
            </w:tcBorders>
            <w:shd w:fill="FF4B4B"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color w:val="FF0000"/>
                <w:sz w:val="20"/>
                <w:szCs w:val="22"/>
              </w:rPr>
            </w:pPr>
            <w:r>
              <w:rPr>
                <w:rFonts w:eastAsia="Calibri" w:cs="Calibri" w:ascii="Muli" w:hAnsi="Muli"/>
                <w:b/>
                <w:color w:val="FF0000"/>
                <w:sz w:val="20"/>
                <w:szCs w:val="22"/>
              </w:rPr>
              <w:t>Krótka charakterystyka wykorzystywanych na kierunku form i zasięgu współpracy z otoczeniem społeczno-gospodarczym (w tym: z pracodawcami) w zakresie projektowania i realizacji programu studiów na kierunku oraz wykaz instytucji, z którymi kierunek aktualnie współpracuje (WYMAGANE):</w:t>
            </w:r>
          </w:p>
        </w:tc>
        <w:tc>
          <w:tcPr>
            <w:tcW w:w="1193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b/>
                <w:sz w:val="20"/>
                <w:szCs w:val="22"/>
              </w:rPr>
              <w:t>Współpraca z instytucjami otoczenia społeczno-gospodarczego (w tym: pracodawcami) ma charakter stały i przybiera zróżnicowane formy (np. organizacji praktyk, staży, wolontariatów, wizyt studyjnych, realizacji wdrożeniowych prac etapowych i dyplomowych, udziału przedstawicieli  otoczenia społeczno-gospodarczego w prowadzeniu zajęć lub weryfikacji efektów uczenia się, certyfikacji, analiz potrzeb rynku pracy i losów absolwentów kierunku itp.</w:t>
            </w:r>
            <w:r>
              <w:rPr>
                <w:rFonts w:eastAsia="Calibri" w:cs="Calibri" w:ascii="Muli" w:hAnsi="Muli"/>
                <w:sz w:val="20"/>
                <w:szCs w:val="22"/>
              </w:rPr>
              <w:t xml:space="preserve">), </w:t>
            </w:r>
            <w:r>
              <w:rPr>
                <w:rFonts w:eastAsia="Calibri" w:cs="Calibri" w:ascii="Muli" w:hAnsi="Muli"/>
                <w:b/>
                <w:sz w:val="20"/>
                <w:szCs w:val="22"/>
              </w:rPr>
              <w:t>adekwatnie do celów kształcenia i  potrzeb wynikających z realizacji programu studiów i osiągania przez studentów efektów uczenia się właściwych dla profilu praktycznego</w:t>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4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1" w:name="Wybór1_kopia_245"/>
            <w:bookmarkStart w:id="492" w:name="Wybór1_kopia_245"/>
            <w:bookmarkEnd w:id="492"/>
            <w:r/>
            <w:r>
              <w:rPr>
                <w:rFonts w:eastAsia="Batang;바탕" w:cs="Muli" w:ascii="Muli" w:hAnsi="Muli"/>
                <w:b/>
                <w:sz w:val="22"/>
              </w:rPr>
              <w:fldChar w:fldCharType="end"/>
            </w:r>
            <w:r>
              <w:rPr>
                <w:rFonts w:eastAsia="Batang;바탕" w:cs="Muli" w:ascii="Muli" w:hAnsi="Muli"/>
                <w:b/>
                <w:sz w:val="22"/>
              </w:rPr>
            </w:r>
          </w:p>
        </w:tc>
        <w:tc>
          <w:tcPr>
            <w:tcW w:w="20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4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3" w:name="Wybór1_kopia_246"/>
            <w:bookmarkStart w:id="494" w:name="Wybór1_kopia_246"/>
            <w:bookmarkEnd w:id="494"/>
            <w:r/>
            <w:r>
              <w:rPr>
                <w:rFonts w:eastAsia="Batang;바탕" w:cs="Muli" w:ascii="Muli" w:hAnsi="Muli"/>
                <w:b/>
                <w:sz w:val="22"/>
              </w:rPr>
              <w:fldChar w:fldCharType="end"/>
            </w:r>
            <w:r>
              <w:rPr>
                <w:rFonts w:eastAsia="Batang;바탕" w:cs="Muli" w:ascii="Muli" w:hAnsi="Muli"/>
                <w:b/>
                <w:sz w:val="22"/>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4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5" w:name="Wybór1_kopia_247"/>
            <w:bookmarkStart w:id="496" w:name="Wybór1_kopia_247"/>
            <w:bookmarkEnd w:id="496"/>
            <w:r/>
            <w:r>
              <w:rPr>
                <w:rFonts w:eastAsia="Batang;바탕" w:cs="Muli" w:ascii="Muli" w:hAnsi="Muli"/>
                <w:b/>
                <w:sz w:val="22"/>
              </w:rPr>
              <w:fldChar w:fldCharType="end"/>
            </w:r>
            <w:r>
              <w:rPr>
                <w:rFonts w:eastAsia="Batang;바탕" w:cs="Muli" w:ascii="Muli" w:hAnsi="Muli"/>
                <w:b/>
                <w:sz w:val="22"/>
              </w:rPr>
            </w:r>
          </w:p>
        </w:tc>
        <w:tc>
          <w:tcPr>
            <w:tcW w:w="39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Instytucje otoczenia społeczno-gospodarczego (w tym: pracodawcy) współpracujące z kierunkiem zostały dobrane prawidłowo, a współpraca z nimi pozwala na efektywne osiąganie przez studentów efektów uczenia się oraz realizację i doskonalenie planu i programu studiów</w:t>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4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7" w:name="Wybór1_kopia_248"/>
            <w:bookmarkStart w:id="498" w:name="Wybór1_kopia_248"/>
            <w:bookmarkEnd w:id="498"/>
            <w:r/>
            <w:r>
              <w:rPr>
                <w:rFonts w:eastAsia="Batang;바탕" w:cs="Muli" w:ascii="Muli" w:hAnsi="Muli"/>
                <w:b/>
                <w:sz w:val="22"/>
              </w:rPr>
              <w:fldChar w:fldCharType="end"/>
            </w:r>
            <w:r>
              <w:rPr>
                <w:rFonts w:eastAsia="Batang;바탕" w:cs="Muli" w:ascii="Muli" w:hAnsi="Muli"/>
                <w:b/>
                <w:sz w:val="22"/>
              </w:rPr>
            </w:r>
          </w:p>
        </w:tc>
        <w:tc>
          <w:tcPr>
            <w:tcW w:w="20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4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499" w:name="Wybór1_kopia_249"/>
            <w:bookmarkStart w:id="500" w:name="Wybór1_kopia_249"/>
            <w:bookmarkEnd w:id="500"/>
            <w:r/>
            <w:r>
              <w:rPr>
                <w:rFonts w:eastAsia="Batang;바탕" w:cs="Muli" w:ascii="Muli" w:hAnsi="Muli"/>
                <w:b/>
                <w:sz w:val="22"/>
              </w:rPr>
              <w:fldChar w:fldCharType="end"/>
            </w:r>
            <w:r>
              <w:rPr>
                <w:rFonts w:eastAsia="Batang;바탕" w:cs="Muli" w:ascii="Muli" w:hAnsi="Muli"/>
                <w:b/>
                <w:sz w:val="22"/>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5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01" w:name="Wybór1_kopia_250"/>
            <w:bookmarkStart w:id="502" w:name="Wybór1_kopia_250"/>
            <w:bookmarkEnd w:id="502"/>
            <w:r/>
            <w:r>
              <w:rPr>
                <w:rFonts w:eastAsia="Batang;바탕" w:cs="Muli" w:ascii="Muli" w:hAnsi="Muli"/>
                <w:b/>
                <w:sz w:val="22"/>
              </w:rPr>
              <w:fldChar w:fldCharType="end"/>
            </w:r>
            <w:r>
              <w:rPr>
                <w:rFonts w:eastAsia="Batang;바탕" w:cs="Muli" w:ascii="Muli" w:hAnsi="Muli"/>
                <w:b/>
                <w:sz w:val="22"/>
              </w:rPr>
            </w:r>
          </w:p>
        </w:tc>
        <w:tc>
          <w:tcPr>
            <w:tcW w:w="39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36"/>
                <w:szCs w:val="36"/>
              </w:rPr>
            </w:pPr>
            <w:r>
              <w:rPr>
                <w:rFonts w:eastAsia="Calibri" w:cs="Calibri" w:ascii="Muli" w:hAnsi="Muli"/>
                <w:sz w:val="36"/>
                <w:szCs w:val="36"/>
              </w:rPr>
            </w:r>
          </w:p>
        </w:tc>
        <w:tc>
          <w:tcPr>
            <w:tcW w:w="3668"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Calibri"/>
                <w:b/>
                <w:color w:val="FF0000"/>
                <w:sz w:val="22"/>
                <w:szCs w:val="22"/>
              </w:rPr>
            </w:pPr>
            <w:r>
              <w:rPr>
                <w:rFonts w:eastAsia="Calibri" w:cs="Calibri" w:ascii="Muli" w:hAnsi="Muli"/>
                <w:b/>
                <w:color w:val="FF0000"/>
                <w:sz w:val="22"/>
                <w:szCs w:val="22"/>
              </w:rPr>
              <w:t>Krótka opinia przedstawicieli otoczenia społ.-gosp. wchodzących w skład Zespołu dotycząca oceny tego aspektu (WYMAGANE):</w:t>
            </w:r>
          </w:p>
          <w:p>
            <w:pPr>
              <w:pStyle w:val="Normal"/>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b/>
                <w:sz w:val="20"/>
                <w:szCs w:val="22"/>
              </w:rPr>
              <w:t>Zakres współpracy z otoczeniem społeczno-gospodarczym (w tym: z pracodawcami) jest wystarczający</w:t>
            </w:r>
            <w:r>
              <w:rPr>
                <w:rFonts w:eastAsia="Calibri" w:cs="Calibri" w:ascii="Muli" w:hAnsi="Muli"/>
                <w:sz w:val="20"/>
                <w:szCs w:val="22"/>
              </w:rPr>
              <w:t xml:space="preserve"> dla celów i potrzeb kształcenia na kierunku</w:t>
            </w:r>
          </w:p>
        </w:tc>
        <w:tc>
          <w:tcPr>
            <w:tcW w:w="1107"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5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03" w:name="Wybór1_kopia_251"/>
            <w:bookmarkStart w:id="504" w:name="Wybór1_kopia_251"/>
            <w:bookmarkEnd w:id="504"/>
            <w:r/>
            <w:r>
              <w:rPr>
                <w:rFonts w:eastAsia="Batang;바탕" w:cs="Muli" w:ascii="Muli" w:hAnsi="Muli"/>
                <w:b/>
                <w:sz w:val="22"/>
              </w:rPr>
              <w:fldChar w:fldCharType="end"/>
            </w:r>
            <w:r>
              <w:rPr>
                <w:rFonts w:eastAsia="Batang;바탕" w:cs="Muli" w:ascii="Muli" w:hAnsi="Muli"/>
                <w:b/>
                <w:sz w:val="22"/>
              </w:rPr>
            </w:r>
          </w:p>
        </w:tc>
        <w:tc>
          <w:tcPr>
            <w:tcW w:w="2074"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5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05" w:name="Wybór1_kopia_252"/>
            <w:bookmarkStart w:id="506" w:name="Wybór1_kopia_252"/>
            <w:bookmarkEnd w:id="506"/>
            <w:r/>
            <w:r>
              <w:rPr>
                <w:rFonts w:eastAsia="Batang;바탕" w:cs="Muli" w:ascii="Muli" w:hAnsi="Muli"/>
                <w:b/>
                <w:sz w:val="22"/>
              </w:rPr>
              <w:fldChar w:fldCharType="end"/>
            </w:r>
            <w:r>
              <w:rPr>
                <w:rFonts w:eastAsia="Batang;바탕" w:cs="Muli" w:ascii="Muli" w:hAnsi="Muli"/>
                <w:b/>
                <w:sz w:val="22"/>
              </w:rPr>
            </w:r>
          </w:p>
        </w:tc>
        <w:tc>
          <w:tcPr>
            <w:tcW w:w="1177"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5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07" w:name="Wybór1_kopia_253"/>
            <w:bookmarkStart w:id="508" w:name="Wybór1_kopia_253"/>
            <w:bookmarkEnd w:id="508"/>
            <w:r/>
            <w:r>
              <w:rPr>
                <w:rFonts w:eastAsia="Batang;바탕" w:cs="Muli" w:ascii="Muli" w:hAnsi="Muli"/>
                <w:b/>
                <w:sz w:val="22"/>
              </w:rPr>
              <w:fldChar w:fldCharType="end"/>
            </w:r>
            <w:r>
              <w:rPr>
                <w:rFonts w:eastAsia="Batang;바탕" w:cs="Muli" w:ascii="Muli" w:hAnsi="Muli"/>
                <w:b/>
                <w:sz w:val="22"/>
              </w:rPr>
            </w:r>
          </w:p>
        </w:tc>
        <w:tc>
          <w:tcPr>
            <w:tcW w:w="39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36"/>
                <w:szCs w:val="36"/>
              </w:rPr>
            </w:pPr>
            <w:r>
              <w:rPr>
                <w:rFonts w:eastAsia="Calibri" w:cs="Calibri" w:ascii="Muli" w:hAnsi="Muli"/>
                <w:sz w:val="36"/>
                <w:szCs w:val="36"/>
              </w:rPr>
            </w:r>
          </w:p>
        </w:tc>
        <w:tc>
          <w:tcPr>
            <w:tcW w:w="3668" w:type="dxa"/>
            <w:tcBorders>
              <w:top w:val="single" w:sz="4" w:space="0" w:color="000000"/>
              <w:start w:val="single" w:sz="4" w:space="0" w:color="000000"/>
              <w:bottom w:val="single" w:sz="4" w:space="0" w:color="000000"/>
              <w:end w:val="single" w:sz="4" w:space="0" w:color="000000"/>
            </w:tcBorders>
          </w:tcPr>
          <w:p>
            <w:pPr>
              <w:pStyle w:val="Normal"/>
              <w:rPr>
                <w:rFonts w:ascii="Muli" w:hAnsi="Muli" w:eastAsia="Calibri" w:cs="Calibri"/>
                <w:b/>
                <w:color w:val="FF0000"/>
                <w:sz w:val="22"/>
                <w:szCs w:val="22"/>
              </w:rPr>
            </w:pPr>
            <w:r>
              <w:rPr>
                <w:rFonts w:eastAsia="Calibri" w:cs="Calibri" w:ascii="Muli" w:hAnsi="Muli"/>
                <w:b/>
                <w:color w:val="FF0000"/>
                <w:sz w:val="22"/>
                <w:szCs w:val="22"/>
              </w:rPr>
              <w:t>Krótka opinia przedstawicieli otoczenia społ.-gosp. wchodzących w skład Zespołu dotycząca oceny tego aspektu (WYMAGANE):</w:t>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0"/>
                <w:szCs w:val="22"/>
              </w:rPr>
            </w:pPr>
            <w:r>
              <w:rPr>
                <w:rFonts w:eastAsia="Calibri" w:cs="Calibri" w:ascii="Muli" w:hAnsi="Muli"/>
                <w:b/>
                <w:color w:val="FF0000"/>
                <w:sz w:val="20"/>
                <w:szCs w:val="22"/>
              </w:rPr>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sz w:val="20"/>
                <w:szCs w:val="22"/>
              </w:rPr>
              <w:t>Do doskonalenia jakości procesu kształcenia na kierunku pozyskiwane i wykorzystywane są</w:t>
            </w:r>
            <w:r>
              <w:rPr>
                <w:rFonts w:eastAsia="Calibri" w:cs="Calibri" w:ascii="Muli" w:hAnsi="Muli"/>
                <w:b/>
                <w:sz w:val="20"/>
                <w:szCs w:val="22"/>
              </w:rPr>
              <w:t xml:space="preserve"> informacje pochodzące od jego absolwentów</w:t>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5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09" w:name="Wybór1_kopia_254"/>
            <w:bookmarkStart w:id="510" w:name="Wybór1_kopia_254"/>
            <w:bookmarkEnd w:id="510"/>
            <w:r/>
            <w:r>
              <w:rPr>
                <w:rFonts w:eastAsia="Batang;바탕" w:cs="Muli" w:ascii="Muli" w:hAnsi="Muli"/>
                <w:b/>
                <w:sz w:val="22"/>
              </w:rPr>
              <w:fldChar w:fldCharType="end"/>
            </w:r>
            <w:r>
              <w:rPr>
                <w:rFonts w:eastAsia="Batang;바탕" w:cs="Muli" w:ascii="Muli" w:hAnsi="Muli"/>
                <w:b/>
                <w:sz w:val="22"/>
              </w:rPr>
            </w:r>
          </w:p>
        </w:tc>
        <w:tc>
          <w:tcPr>
            <w:tcW w:w="20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5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1" w:name="Wybór1_kopia_255"/>
            <w:bookmarkStart w:id="512" w:name="Wybór1_kopia_255"/>
            <w:bookmarkEnd w:id="512"/>
            <w:r/>
            <w:r>
              <w:rPr>
                <w:rFonts w:eastAsia="Batang;바탕" w:cs="Muli" w:ascii="Muli" w:hAnsi="Muli"/>
                <w:b/>
                <w:sz w:val="22"/>
              </w:rPr>
              <w:fldChar w:fldCharType="end"/>
            </w:r>
            <w:r>
              <w:rPr>
                <w:rFonts w:eastAsia="Batang;바탕" w:cs="Muli" w:ascii="Muli" w:hAnsi="Muli"/>
                <w:b/>
                <w:sz w:val="22"/>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5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3" w:name="Wybór1_kopia_256"/>
            <w:bookmarkStart w:id="514" w:name="Wybór1_kopia_256"/>
            <w:bookmarkEnd w:id="514"/>
            <w:r/>
            <w:r>
              <w:rPr>
                <w:rFonts w:eastAsia="Batang;바탕" w:cs="Muli" w:ascii="Muli" w:hAnsi="Muli"/>
                <w:b/>
                <w:sz w:val="22"/>
              </w:rPr>
              <w:fldChar w:fldCharType="end"/>
            </w:r>
            <w:r>
              <w:rPr>
                <w:rFonts w:eastAsia="Batang;바탕" w:cs="Muli" w:ascii="Muli" w:hAnsi="Muli"/>
                <w:b/>
                <w:sz w:val="22"/>
              </w:rPr>
            </w:r>
          </w:p>
        </w:tc>
        <w:tc>
          <w:tcPr>
            <w:tcW w:w="39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color w:val="FF0000"/>
                <w:sz w:val="22"/>
                <w:szCs w:val="22"/>
              </w:rPr>
            </w:pPr>
            <w:r>
              <w:rPr>
                <w:rFonts w:eastAsia="Calibri" w:cs="Calibri" w:ascii="Muli" w:hAnsi="Muli"/>
                <w:b/>
                <w:color w:val="FF0000"/>
                <w:sz w:val="22"/>
                <w:szCs w:val="22"/>
              </w:rPr>
            </w:r>
          </w:p>
        </w:tc>
      </w:tr>
      <w:tr>
        <w:trPr>
          <w:trHeight w:val="340"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sz w:val="20"/>
                <w:szCs w:val="22"/>
              </w:rPr>
              <w:t>Program i jakość kształcenia na kierunku są systematycznie opiniowane przez zewnętrzne instytucje wchodzące w skład otoczenia społeczno-gospodarczego Uczelni (np. Skierniewicka Izba Gospodarcza, Wojewódzki Ośrodek Doskonalenia Nauczycieli, Instytut Ogrodnictwa,</w:t>
            </w:r>
            <w:r>
              <w:rPr>
                <w:rFonts w:cs="Muli" w:ascii="Muli" w:hAnsi="Muli"/>
                <w:sz w:val="22"/>
              </w:rPr>
              <w:t xml:space="preserve"> </w:t>
            </w:r>
            <w:r>
              <w:rPr>
                <w:rFonts w:eastAsia="Calibri" w:cs="Calibri" w:ascii="Muli" w:hAnsi="Muli"/>
                <w:sz w:val="20"/>
                <w:szCs w:val="22"/>
              </w:rPr>
              <w:t>Krajowa Rada Akredytacyjna Szkół Pielęgniarek i Położnych, Narodowe Centrum Edukacji Żywieniowej IŻŻ i in.), a wyniki tych ocen są wykorzystywane do dalszego rozwoju koncepcji kształcenia, programu i efektów uczenia się na kierunku</w:t>
            </w:r>
          </w:p>
        </w:tc>
        <w:tc>
          <w:tcPr>
            <w:tcW w:w="11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5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5" w:name="Wybór1_kopia_257"/>
            <w:bookmarkStart w:id="516" w:name="Wybór1_kopia_257"/>
            <w:bookmarkEnd w:id="516"/>
            <w:r/>
            <w:r>
              <w:rPr>
                <w:rFonts w:eastAsia="Batang;바탕" w:cs="Muli" w:ascii="Muli" w:hAnsi="Muli"/>
                <w:b/>
                <w:sz w:val="22"/>
              </w:rPr>
              <w:fldChar w:fldCharType="end"/>
            </w:r>
            <w:r>
              <w:rPr>
                <w:rFonts w:eastAsia="Batang;바탕" w:cs="Muli" w:ascii="Muli" w:hAnsi="Muli"/>
                <w:b/>
                <w:sz w:val="22"/>
              </w:rPr>
            </w:r>
          </w:p>
        </w:tc>
        <w:tc>
          <w:tcPr>
            <w:tcW w:w="20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5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7" w:name="Wybór1_kopia_258"/>
            <w:bookmarkStart w:id="518" w:name="Wybór1_kopia_258"/>
            <w:bookmarkEnd w:id="518"/>
            <w:r/>
            <w:r>
              <w:rPr>
                <w:rFonts w:eastAsia="Batang;바탕" w:cs="Muli" w:ascii="Muli" w:hAnsi="Muli"/>
                <w:b/>
                <w:sz w:val="22"/>
              </w:rPr>
              <w:fldChar w:fldCharType="end"/>
            </w:r>
            <w:r>
              <w:rPr>
                <w:rFonts w:eastAsia="Batang;바탕" w:cs="Muli" w:ascii="Muli" w:hAnsi="Muli"/>
                <w:b/>
                <w:sz w:val="22"/>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5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19" w:name="Wybór1_kopia_259"/>
            <w:bookmarkStart w:id="520" w:name="Wybór1_kopia_259"/>
            <w:bookmarkEnd w:id="520"/>
            <w:r/>
            <w:r>
              <w:rPr>
                <w:rFonts w:eastAsia="Batang;바탕" w:cs="Muli" w:ascii="Muli" w:hAnsi="Muli"/>
                <w:b/>
                <w:sz w:val="22"/>
              </w:rPr>
              <w:fldChar w:fldCharType="end"/>
            </w:r>
            <w:r>
              <w:rPr>
                <w:rFonts w:eastAsia="Batang;바탕" w:cs="Muli" w:ascii="Muli" w:hAnsi="Muli"/>
                <w:b/>
                <w:sz w:val="22"/>
              </w:rPr>
            </w:r>
          </w:p>
        </w:tc>
        <w:tc>
          <w:tcPr>
            <w:tcW w:w="390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sz w:val="20"/>
                <w:szCs w:val="22"/>
              </w:rPr>
            </w:pPr>
            <w:r>
              <w:rPr>
                <w:rFonts w:eastAsia="Calibri" w:cs="Calibri" w:ascii="Muli" w:hAnsi="Muli"/>
                <w:sz w:val="20"/>
                <w:szCs w:val="22"/>
              </w:rPr>
            </w:r>
          </w:p>
        </w:tc>
        <w:tc>
          <w:tcPr>
            <w:tcW w:w="366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Muli" w:hAnsi="Muli" w:eastAsia="Calibri" w:cs="Calibri"/>
                <w:b/>
                <w:color w:val="FF0000"/>
                <w:sz w:val="22"/>
                <w:szCs w:val="22"/>
              </w:rPr>
            </w:pPr>
            <w:r>
              <w:rPr>
                <w:rFonts w:eastAsia="Calibri" w:cs="Calibri" w:ascii="Muli" w:hAnsi="Muli"/>
                <w:b/>
                <w:color w:val="FF0000"/>
                <w:sz w:val="22"/>
                <w:szCs w:val="22"/>
              </w:rPr>
            </w:r>
          </w:p>
        </w:tc>
      </w:tr>
      <w:tr>
        <w:trPr>
          <w:trHeight w:val="111" w:hRule="atLeast"/>
        </w:trPr>
        <w:tc>
          <w:tcPr>
            <w:tcW w:w="3987"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highlight w:val="yellow"/>
              </w:rPr>
            </w:pPr>
            <w:r>
              <w:rPr>
                <w:rFonts w:eastAsia="Calibri" w:cs="Calibri" w:ascii="Muli" w:hAnsi="Muli"/>
                <w:b/>
                <w:color w:val="FF0000"/>
                <w:sz w:val="22"/>
                <w:szCs w:val="22"/>
              </w:rPr>
              <w:t>Wnioski z przeprowadzonego przeglądu współpracy z otoczeniem społeczno-gospodarczym oraz sugestie Zespołu dotyczące ewentualnych zmian i udoskonaleń w tym obszarze (WYMAGANE):</w:t>
            </w:r>
          </w:p>
        </w:tc>
        <w:tc>
          <w:tcPr>
            <w:tcW w:w="1193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Muli" w:hAnsi="Muli" w:eastAsia="Calibri" w:cs="Calibri"/>
                <w:b/>
                <w:color w:val="FF0000"/>
                <w:sz w:val="22"/>
                <w:szCs w:val="22"/>
                <w:highlight w:val="yellow"/>
              </w:rPr>
            </w:pPr>
            <w:r>
              <w:rPr>
                <w:rFonts w:eastAsia="Calibri" w:cs="Calibri" w:ascii="Muli" w:hAnsi="Muli"/>
                <w:b/>
                <w:color w:val="FF0000"/>
                <w:sz w:val="22"/>
                <w:szCs w:val="22"/>
                <w:highlight w:val="yellow"/>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p>
            <w:pPr>
              <w:pStyle w:val="Normal"/>
              <w:rPr>
                <w:rFonts w:ascii="Muli" w:hAnsi="Muli" w:eastAsia="Calibri" w:cs="Calibri"/>
                <w:b/>
                <w:color w:val="FF0000"/>
                <w:sz w:val="22"/>
                <w:szCs w:val="22"/>
              </w:rPr>
            </w:pPr>
            <w:r>
              <w:rPr>
                <w:rFonts w:eastAsia="Calibri" w:cs="Calibri" w:ascii="Muli" w:hAnsi="Muli"/>
                <w:b/>
                <w:color w:val="FF0000"/>
                <w:sz w:val="22"/>
                <w:szCs w:val="22"/>
              </w:rPr>
            </w:r>
          </w:p>
        </w:tc>
      </w:tr>
    </w:tbl>
    <w:p>
      <w:pPr>
        <w:pStyle w:val="Normal"/>
        <w:rPr/>
      </w:pPr>
      <w:r>
        <w:rPr/>
      </w:r>
      <w:r>
        <w:br w:type="page"/>
      </w:r>
    </w:p>
    <w:p>
      <w:pPr>
        <w:pStyle w:val="Normal"/>
        <w:rPr/>
      </w:pPr>
      <w:r>
        <w:rPr/>
      </w:r>
    </w:p>
    <w:tbl>
      <w:tblPr>
        <w:tblW w:w="15920" w:type="dxa"/>
        <w:jc w:val="center"/>
        <w:tblInd w:w="0" w:type="dxa"/>
        <w:tblLayout w:type="fixed"/>
        <w:tblCellMar>
          <w:top w:w="0" w:type="dxa"/>
          <w:start w:w="108" w:type="dxa"/>
          <w:bottom w:w="0" w:type="dxa"/>
          <w:end w:w="108" w:type="dxa"/>
        </w:tblCellMar>
      </w:tblPr>
      <w:tblGrid>
        <w:gridCol w:w="3954"/>
        <w:gridCol w:w="1116"/>
        <w:gridCol w:w="2110"/>
        <w:gridCol w:w="1134"/>
        <w:gridCol w:w="567"/>
        <w:gridCol w:w="3278"/>
        <w:gridCol w:w="3761"/>
      </w:tblGrid>
      <w:tr>
        <w:trPr>
          <w:tblHeader w:val="true"/>
          <w:trHeight w:val="340" w:hRule="atLeast"/>
        </w:trPr>
        <w:tc>
          <w:tcPr>
            <w:tcW w:w="15920" w:type="dxa"/>
            <w:gridSpan w:val="7"/>
            <w:tcBorders>
              <w:top w:val="single" w:sz="4" w:space="0" w:color="000000"/>
              <w:start w:val="single" w:sz="4" w:space="0" w:color="000000"/>
              <w:bottom w:val="single" w:sz="4" w:space="0" w:color="000000"/>
              <w:end w:val="single" w:sz="4" w:space="0" w:color="000000"/>
            </w:tcBorders>
            <w:shd w:fill="FFC000" w:val="clear"/>
            <w:vAlign w:val="center"/>
          </w:tcPr>
          <w:p>
            <w:pPr>
              <w:pStyle w:val="Normal"/>
              <w:snapToGrid w:val="false"/>
              <w:spacing w:before="60" w:after="60"/>
              <w:jc w:val="center"/>
              <w:rPr>
                <w:rFonts w:ascii="Muli" w:hAnsi="Muli" w:eastAsia="Calibri" w:cs="Calibri"/>
                <w:b/>
                <w:caps/>
                <w:color w:val="FFFFFF"/>
                <w:szCs w:val="22"/>
              </w:rPr>
            </w:pPr>
            <w:r>
              <w:rPr>
                <w:rFonts w:eastAsia="Calibri" w:cs="Calibri" w:ascii="Muli" w:hAnsi="Muli"/>
                <w:b/>
                <w:caps/>
                <w:color w:val="FFFFFF"/>
                <w:szCs w:val="22"/>
              </w:rPr>
            </w:r>
          </w:p>
          <w:p>
            <w:pPr>
              <w:pStyle w:val="Normal"/>
              <w:spacing w:before="60" w:after="60"/>
              <w:jc w:val="center"/>
              <w:rPr>
                <w:rFonts w:ascii="Muli" w:hAnsi="Muli" w:eastAsia="Calibri" w:cs="Calibri"/>
                <w:b/>
                <w:caps/>
                <w:color w:val="FFFFFF"/>
                <w:szCs w:val="22"/>
              </w:rPr>
            </w:pPr>
            <w:r>
              <w:rPr>
                <w:rFonts w:eastAsia="Calibri" w:cs="Calibri" w:ascii="Muli" w:hAnsi="Muli"/>
                <w:b/>
                <w:caps/>
                <w:color w:val="FFFFFF"/>
                <w:szCs w:val="22"/>
              </w:rPr>
            </w:r>
          </w:p>
          <w:p>
            <w:pPr>
              <w:pStyle w:val="Normal"/>
              <w:spacing w:before="60" w:after="60"/>
              <w:jc w:val="center"/>
              <w:rPr>
                <w:rFonts w:ascii="Muli" w:hAnsi="Muli" w:eastAsia="Calibri" w:cs="Calibri"/>
                <w:b/>
                <w:caps/>
                <w:color w:val="FFFFFF"/>
                <w:sz w:val="20"/>
                <w:szCs w:val="22"/>
              </w:rPr>
            </w:pPr>
            <w:r>
              <w:rPr>
                <w:rFonts w:eastAsia="Calibri" w:cs="Calibri" w:ascii="Muli" w:hAnsi="Muli"/>
                <w:b/>
                <w:caps/>
                <w:color w:val="FFFFFF"/>
                <w:szCs w:val="22"/>
              </w:rPr>
              <w:t xml:space="preserve">9. </w:t>
            </w:r>
            <w:r>
              <w:rPr>
                <w:rFonts w:eastAsia="Calibri" w:cs="Calibri" w:ascii="Muli" w:hAnsi="Muli"/>
                <w:b/>
                <w:caps/>
                <w:color w:val="FFFFFF"/>
                <w:szCs w:val="22"/>
                <w:u w:val="single"/>
              </w:rPr>
              <w:t>PRZEGLĄD I OCENA STOPNIA I PERSPEKTYW UMIĘDZYNARODOWIENIA KIERUNKU</w:t>
            </w:r>
          </w:p>
        </w:tc>
      </w:tr>
      <w:tr>
        <w:trPr>
          <w:tblHeader w:val="true"/>
          <w:trHeight w:val="340" w:hRule="atLeast"/>
        </w:trPr>
        <w:tc>
          <w:tcPr>
            <w:tcW w:w="3954" w:type="dxa"/>
            <w:tcBorders>
              <w:top w:val="single" w:sz="4" w:space="0" w:color="000000"/>
              <w:start w:val="single" w:sz="4" w:space="0" w:color="000000"/>
              <w:bottom w:val="single" w:sz="4" w:space="0" w:color="000000"/>
              <w:end w:val="single" w:sz="4" w:space="0" w:color="000000"/>
            </w:tcBorders>
            <w:shd w:fill="FFE599"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KRÓTKI OPIS OCENIANEGO KRYTERIUM</w:t>
            </w:r>
          </w:p>
        </w:tc>
        <w:tc>
          <w:tcPr>
            <w:tcW w:w="4927" w:type="dxa"/>
            <w:gridSpan w:val="4"/>
            <w:tcBorders>
              <w:top w:val="single" w:sz="4" w:space="0" w:color="000000"/>
              <w:start w:val="single" w:sz="4" w:space="0" w:color="000000"/>
              <w:bottom w:val="single" w:sz="4" w:space="0" w:color="000000"/>
              <w:end w:val="single" w:sz="4" w:space="0" w:color="000000"/>
            </w:tcBorders>
            <w:shd w:fill="FFE599"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3278" w:type="dxa"/>
            <w:tcBorders>
              <w:top w:val="single" w:sz="4" w:space="0" w:color="000000"/>
              <w:start w:val="single" w:sz="4" w:space="0" w:color="000000"/>
              <w:bottom w:val="single" w:sz="4" w:space="0" w:color="000000"/>
              <w:end w:val="single" w:sz="4" w:space="0" w:color="000000"/>
            </w:tcBorders>
            <w:shd w:fill="FFE599"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761" w:type="dxa"/>
            <w:tcBorders>
              <w:top w:val="single" w:sz="4" w:space="0" w:color="000000"/>
              <w:start w:val="single" w:sz="4" w:space="0" w:color="000000"/>
              <w:bottom w:val="single" w:sz="4" w:space="0" w:color="000000"/>
              <w:end w:val="single" w:sz="4" w:space="0" w:color="000000"/>
            </w:tcBorders>
            <w:shd w:fill="FFE599"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z w:val="20"/>
                <w:szCs w:val="22"/>
              </w:rPr>
            </w:pPr>
            <w:r>
              <w:rPr>
                <w:rFonts w:eastAsia="Calibri" w:cs="Calibri" w:ascii="Muli" w:hAnsi="Muli"/>
                <w:b/>
                <w:sz w:val="20"/>
                <w:szCs w:val="22"/>
              </w:rPr>
              <w:t xml:space="preserve">Z jakich form/możliwości umiędzynarodowienia korzystali w ocenianym roku akademickim dydaktycy obsługujący kierunek oraz jego studenci? </w:t>
            </w:r>
            <w:r>
              <w:rPr>
                <w:rFonts w:eastAsia="Calibri" w:cs="Calibri" w:ascii="Muli" w:hAnsi="Muli"/>
                <w:sz w:val="20"/>
                <w:szCs w:val="22"/>
              </w:rPr>
              <w:t>(krótka charakterystyka)</w:t>
            </w:r>
          </w:p>
        </w:tc>
        <w:tc>
          <w:tcPr>
            <w:tcW w:w="11966"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0"/>
                <w:szCs w:val="22"/>
              </w:rPr>
            </w:pPr>
            <w:r>
              <w:rPr>
                <w:rFonts w:eastAsia="Calibri" w:cs="Calibri" w:ascii="Muli" w:hAnsi="Muli"/>
                <w:b/>
                <w:sz w:val="20"/>
                <w:szCs w:val="22"/>
              </w:rPr>
            </w:r>
          </w:p>
        </w:tc>
      </w:tr>
      <w:tr>
        <w:trPr>
          <w:trHeight w:val="340"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sz w:val="20"/>
                <w:szCs w:val="22"/>
              </w:rPr>
              <w:t xml:space="preserve">Na kierunku stwarzane są </w:t>
            </w:r>
            <w:r>
              <w:rPr>
                <w:rFonts w:eastAsia="Calibri" w:cs="Calibri" w:ascii="Muli" w:hAnsi="Muli"/>
                <w:b/>
                <w:sz w:val="20"/>
                <w:szCs w:val="22"/>
              </w:rPr>
              <w:t>możliwości rozwoju aktywności międzynarodowej nauczycieli akademickich i studentów</w:t>
            </w:r>
            <w:r>
              <w:rPr>
                <w:rFonts w:eastAsia="Calibri" w:cs="Calibri" w:ascii="Muli" w:hAnsi="Muli"/>
                <w:sz w:val="20"/>
                <w:szCs w:val="22"/>
              </w:rPr>
              <w:t xml:space="preserve"> </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6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21" w:name="Wybór1_kopia_260"/>
            <w:bookmarkStart w:id="522" w:name="Wybór1_kopia_260"/>
            <w:bookmarkEnd w:id="522"/>
            <w:r/>
            <w:r>
              <w:rPr>
                <w:rFonts w:eastAsia="Batang;바탕" w:cs="Muli" w:ascii="Muli" w:hAnsi="Muli"/>
                <w:b/>
                <w:sz w:val="22"/>
              </w:rPr>
              <w:fldChar w:fldCharType="end"/>
            </w:r>
            <w:r>
              <w:rPr>
                <w:rFonts w:eastAsia="Batang;바탕" w:cs="Muli" w:ascii="Muli" w:hAnsi="Muli"/>
                <w:b/>
                <w:sz w:val="22"/>
              </w:rPr>
            </w:r>
          </w:p>
        </w:tc>
        <w:tc>
          <w:tcPr>
            <w:tcW w:w="2110"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6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23" w:name="Wybór1_kopia_261"/>
            <w:bookmarkStart w:id="524" w:name="Wybór1_kopia_261"/>
            <w:bookmarkEnd w:id="524"/>
            <w:r/>
            <w:r>
              <w:rPr>
                <w:rFonts w:eastAsia="Batang;바탕" w:cs="Muli" w:ascii="Muli" w:hAnsi="Muli"/>
                <w:b/>
                <w:sz w:val="22"/>
              </w:rPr>
              <w:fldChar w:fldCharType="end"/>
            </w:r>
            <w:r>
              <w:rPr>
                <w:rFonts w:eastAsia="Batang;바탕" w:cs="Muli" w:ascii="Muli" w:hAnsi="Muli"/>
                <w:b/>
                <w:sz w:val="22"/>
              </w:rPr>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6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25" w:name="Wybór1_kopia_262"/>
            <w:bookmarkStart w:id="526" w:name="Wybór1_kopia_262"/>
            <w:bookmarkEnd w:id="526"/>
            <w:r/>
            <w:r>
              <w:rPr>
                <w:rFonts w:eastAsia="Batang;바탕" w:cs="Muli" w:ascii="Muli" w:hAnsi="Muli"/>
                <w:b/>
                <w:sz w:val="22"/>
              </w:rPr>
              <w:fldChar w:fldCharType="end"/>
            </w:r>
            <w:r>
              <w:rPr>
                <w:rFonts w:eastAsia="Batang;바탕" w:cs="Muli" w:ascii="Muli" w:hAnsi="Muli"/>
                <w:b/>
                <w:sz w:val="22"/>
              </w:rPr>
            </w:r>
          </w:p>
        </w:tc>
        <w:tc>
          <w:tcPr>
            <w:tcW w:w="327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sz w:val="20"/>
                <w:szCs w:val="22"/>
              </w:rPr>
              <w:t xml:space="preserve">Obecna skala </w:t>
            </w:r>
            <w:r>
              <w:rPr>
                <w:rFonts w:eastAsia="Calibri" w:cs="Calibri" w:ascii="Muli" w:hAnsi="Muli"/>
                <w:b/>
                <w:sz w:val="20"/>
                <w:szCs w:val="22"/>
              </w:rPr>
              <w:t>uczestnictwa studentów w umiędzynarodowieniu procesu kształcenia jest satysfakcjonująca</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6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27" w:name="Wybór1_kopia_263"/>
            <w:bookmarkStart w:id="528" w:name="Wybór1_kopia_263"/>
            <w:bookmarkEnd w:id="528"/>
            <w:r/>
            <w:r>
              <w:rPr>
                <w:rFonts w:eastAsia="Batang;바탕" w:cs="Muli" w:ascii="Muli" w:hAnsi="Muli"/>
                <w:b/>
                <w:sz w:val="22"/>
              </w:rPr>
              <w:fldChar w:fldCharType="end"/>
            </w:r>
            <w:r>
              <w:rPr>
                <w:rFonts w:eastAsia="Batang;바탕" w:cs="Muli" w:ascii="Muli" w:hAnsi="Muli"/>
                <w:b/>
                <w:sz w:val="22"/>
              </w:rPr>
            </w:r>
          </w:p>
        </w:tc>
        <w:tc>
          <w:tcPr>
            <w:tcW w:w="2110"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6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29" w:name="Wybór1_kopia_264"/>
            <w:bookmarkStart w:id="530" w:name="Wybór1_kopia_264"/>
            <w:bookmarkEnd w:id="530"/>
            <w:r/>
            <w:r>
              <w:rPr>
                <w:rFonts w:eastAsia="Batang;바탕" w:cs="Muli" w:ascii="Muli" w:hAnsi="Muli"/>
                <w:b/>
                <w:sz w:val="22"/>
              </w:rPr>
              <w:fldChar w:fldCharType="end"/>
            </w:r>
            <w:r>
              <w:rPr>
                <w:rFonts w:eastAsia="Batang;바탕" w:cs="Muli" w:ascii="Muli" w:hAnsi="Muli"/>
                <w:b/>
                <w:sz w:val="22"/>
              </w:rPr>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6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1" w:name="Wybór1_kopia_265"/>
            <w:bookmarkStart w:id="532" w:name="Wybór1_kopia_265"/>
            <w:bookmarkEnd w:id="532"/>
            <w:r/>
            <w:r>
              <w:rPr>
                <w:rFonts w:eastAsia="Batang;바탕" w:cs="Muli" w:ascii="Muli" w:hAnsi="Muli"/>
                <w:b/>
                <w:sz w:val="22"/>
              </w:rPr>
              <w:fldChar w:fldCharType="end"/>
            </w:r>
            <w:r>
              <w:rPr>
                <w:rFonts w:eastAsia="Batang;바탕" w:cs="Muli" w:ascii="Muli" w:hAnsi="Muli"/>
                <w:b/>
                <w:sz w:val="22"/>
              </w:rPr>
            </w:r>
          </w:p>
        </w:tc>
        <w:tc>
          <w:tcPr>
            <w:tcW w:w="327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sz w:val="20"/>
                <w:szCs w:val="22"/>
              </w:rPr>
              <w:t xml:space="preserve">Obecna skala </w:t>
            </w:r>
            <w:r>
              <w:rPr>
                <w:rFonts w:eastAsia="Calibri" w:cs="Calibri" w:ascii="Muli" w:hAnsi="Muli"/>
                <w:b/>
                <w:sz w:val="20"/>
                <w:szCs w:val="22"/>
              </w:rPr>
              <w:t>uczestnictwa kadry dydaktycznej obsługującej kierunek w umiędzynarodowieniu procesu kształcenia jest satysfakcjonująca</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6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3" w:name="Wybór1_kopia_266"/>
            <w:bookmarkStart w:id="534" w:name="Wybór1_kopia_266"/>
            <w:bookmarkEnd w:id="534"/>
            <w:r/>
            <w:r>
              <w:rPr>
                <w:rFonts w:eastAsia="Batang;바탕" w:cs="Muli" w:ascii="Muli" w:hAnsi="Muli"/>
                <w:b/>
                <w:sz w:val="22"/>
              </w:rPr>
              <w:fldChar w:fldCharType="end"/>
            </w:r>
            <w:r>
              <w:rPr>
                <w:rFonts w:eastAsia="Batang;바탕" w:cs="Muli" w:ascii="Muli" w:hAnsi="Muli"/>
                <w:b/>
                <w:sz w:val="22"/>
              </w:rPr>
            </w:r>
          </w:p>
        </w:tc>
        <w:tc>
          <w:tcPr>
            <w:tcW w:w="2110"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6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5" w:name="Wybór1_kopia_267"/>
            <w:bookmarkStart w:id="536" w:name="Wybór1_kopia_267"/>
            <w:bookmarkEnd w:id="536"/>
            <w:r/>
            <w:r>
              <w:rPr>
                <w:rFonts w:eastAsia="Batang;바탕" w:cs="Muli" w:ascii="Muli" w:hAnsi="Muli"/>
                <w:b/>
                <w:sz w:val="22"/>
              </w:rPr>
              <w:fldChar w:fldCharType="end"/>
            </w:r>
            <w:r>
              <w:rPr>
                <w:rFonts w:eastAsia="Batang;바탕" w:cs="Muli" w:ascii="Muli" w:hAnsi="Muli"/>
                <w:b/>
                <w:sz w:val="22"/>
              </w:rPr>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6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7" w:name="Wybór1_kopia_268"/>
            <w:bookmarkStart w:id="538" w:name="Wybór1_kopia_268"/>
            <w:bookmarkEnd w:id="538"/>
            <w:r/>
            <w:r>
              <w:rPr>
                <w:rFonts w:eastAsia="Batang;바탕" w:cs="Muli" w:ascii="Muli" w:hAnsi="Muli"/>
                <w:b/>
                <w:sz w:val="22"/>
              </w:rPr>
              <w:fldChar w:fldCharType="end"/>
            </w:r>
            <w:r>
              <w:rPr>
                <w:rFonts w:eastAsia="Batang;바탕" w:cs="Muli" w:ascii="Muli" w:hAnsi="Muli"/>
                <w:b/>
                <w:sz w:val="22"/>
              </w:rPr>
            </w:r>
          </w:p>
        </w:tc>
        <w:tc>
          <w:tcPr>
            <w:tcW w:w="327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z w:val="20"/>
                <w:szCs w:val="22"/>
              </w:rPr>
            </w:pPr>
            <w:r>
              <w:rPr>
                <w:rFonts w:eastAsia="Calibri" w:cs="Calibri" w:ascii="Muli" w:hAnsi="Muli"/>
                <w:b/>
                <w:sz w:val="20"/>
                <w:szCs w:val="22"/>
              </w:rPr>
              <w:t>Obecny zakres, zasięg i rodzaj umiędzynarodowienia procesu kształcenia na kierunku są wystarczające z perspektywy realizacji koncepcji i celów kształcenia na kierunku</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6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39" w:name="Wybór1_kopia_269"/>
            <w:bookmarkStart w:id="540" w:name="Wybór1_kopia_269"/>
            <w:bookmarkEnd w:id="540"/>
            <w:r/>
            <w:r>
              <w:rPr>
                <w:rFonts w:eastAsia="Batang;바탕" w:cs="Muli" w:ascii="Muli" w:hAnsi="Muli"/>
                <w:b/>
                <w:sz w:val="22"/>
              </w:rPr>
              <w:fldChar w:fldCharType="end"/>
            </w:r>
            <w:r>
              <w:rPr>
                <w:rFonts w:eastAsia="Batang;바탕" w:cs="Muli" w:ascii="Muli" w:hAnsi="Muli"/>
                <w:b/>
                <w:sz w:val="22"/>
              </w:rPr>
            </w:r>
          </w:p>
        </w:tc>
        <w:tc>
          <w:tcPr>
            <w:tcW w:w="2110"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7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41" w:name="Wybór1_kopia_270"/>
            <w:bookmarkStart w:id="542" w:name="Wybór1_kopia_270"/>
            <w:bookmarkEnd w:id="542"/>
            <w:r/>
            <w:r>
              <w:rPr>
                <w:rFonts w:eastAsia="Batang;바탕" w:cs="Muli" w:ascii="Muli" w:hAnsi="Muli"/>
                <w:b/>
                <w:sz w:val="22"/>
              </w:rPr>
              <w:fldChar w:fldCharType="end"/>
            </w:r>
            <w:r>
              <w:rPr>
                <w:rFonts w:eastAsia="Batang;바탕" w:cs="Muli" w:ascii="Muli" w:hAnsi="Muli"/>
                <w:b/>
                <w:sz w:val="22"/>
              </w:rPr>
            </w:r>
          </w:p>
        </w:tc>
        <w:tc>
          <w:tcPr>
            <w:tcW w:w="1134"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7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43" w:name="Wybór1_kopia_271"/>
            <w:bookmarkStart w:id="544" w:name="Wybór1_kopia_271"/>
            <w:bookmarkEnd w:id="544"/>
            <w:r/>
            <w:r>
              <w:rPr>
                <w:rFonts w:eastAsia="Batang;바탕" w:cs="Muli" w:ascii="Muli" w:hAnsi="Muli"/>
                <w:b/>
                <w:sz w:val="22"/>
              </w:rPr>
              <w:fldChar w:fldCharType="end"/>
            </w:r>
            <w:r>
              <w:rPr>
                <w:rFonts w:eastAsia="Batang;바탕" w:cs="Muli" w:ascii="Muli" w:hAnsi="Muli"/>
                <w:b/>
                <w:sz w:val="22"/>
              </w:rPr>
            </w:r>
          </w:p>
        </w:tc>
        <w:tc>
          <w:tcPr>
            <w:tcW w:w="384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1551" w:hRule="atLeast"/>
        </w:trPr>
        <w:tc>
          <w:tcPr>
            <w:tcW w:w="3954"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b/>
                <w:color w:val="FF0000"/>
                <w:sz w:val="22"/>
                <w:szCs w:val="22"/>
              </w:rPr>
              <w:t>Wnioski z przeprowadzonego przeglądu umiędzynarodowienia kierunku oraz sugestie Zespołu dotyczące ewentualnych zmian i udoskonaleń w tym obszarze (WYMAGANE):</w:t>
            </w:r>
          </w:p>
        </w:tc>
        <w:tc>
          <w:tcPr>
            <w:tcW w:w="11966"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6087" w:type="dxa"/>
        <w:jc w:val="center"/>
        <w:tblInd w:w="0" w:type="dxa"/>
        <w:tblLayout w:type="fixed"/>
        <w:tblCellMar>
          <w:top w:w="0" w:type="dxa"/>
          <w:start w:w="108" w:type="dxa"/>
          <w:bottom w:w="0" w:type="dxa"/>
          <w:end w:w="108" w:type="dxa"/>
        </w:tblCellMar>
      </w:tblPr>
      <w:tblGrid>
        <w:gridCol w:w="3950"/>
        <w:gridCol w:w="1116"/>
        <w:gridCol w:w="1973"/>
        <w:gridCol w:w="1701"/>
        <w:gridCol w:w="3378"/>
        <w:gridCol w:w="34"/>
        <w:gridCol w:w="3935"/>
      </w:tblGrid>
      <w:tr>
        <w:trPr>
          <w:tblHeader w:val="true"/>
          <w:trHeight w:val="340" w:hRule="atLeast"/>
        </w:trPr>
        <w:tc>
          <w:tcPr>
            <w:tcW w:w="16087" w:type="dxa"/>
            <w:gridSpan w:val="7"/>
            <w:tcBorders>
              <w:top w:val="single" w:sz="4" w:space="0" w:color="000000"/>
              <w:start w:val="single" w:sz="4" w:space="0" w:color="000000"/>
              <w:bottom w:val="single" w:sz="4" w:space="0" w:color="000000"/>
              <w:end w:val="single" w:sz="4" w:space="0" w:color="000000"/>
            </w:tcBorders>
            <w:shd w:fill="00B050" w:val="clear"/>
            <w:vAlign w:val="center"/>
          </w:tcPr>
          <w:p>
            <w:pPr>
              <w:pStyle w:val="Normal"/>
              <w:spacing w:before="60" w:after="60"/>
              <w:jc w:val="center"/>
              <w:rPr>
                <w:rFonts w:ascii="Muli" w:hAnsi="Muli" w:eastAsia="Calibri" w:cs="Calibri"/>
                <w:b/>
                <w:caps/>
                <w:color w:val="FFFFFF"/>
                <w:sz w:val="20"/>
                <w:szCs w:val="22"/>
              </w:rPr>
            </w:pPr>
            <w:r>
              <w:rPr>
                <w:rFonts w:eastAsia="Calibri" w:cs="Calibri" w:ascii="Muli" w:hAnsi="Muli"/>
                <w:b/>
                <w:caps/>
                <w:color w:val="FFFFFF"/>
                <w:szCs w:val="22"/>
              </w:rPr>
              <w:t xml:space="preserve">10. </w:t>
            </w:r>
            <w:r>
              <w:rPr>
                <w:rFonts w:eastAsia="Calibri" w:cs="Calibri" w:ascii="Muli" w:hAnsi="Muli"/>
                <w:b/>
                <w:caps/>
                <w:color w:val="FFFFFF"/>
                <w:szCs w:val="22"/>
                <w:u w:val="single"/>
              </w:rPr>
              <w:t>PRZEGLĄD FORM WsparciA OFEROWANYCH studentOM KIERUNKU</w:t>
            </w:r>
          </w:p>
        </w:tc>
      </w:tr>
      <w:tr>
        <w:trPr>
          <w:tblHeader w:val="true"/>
          <w:trHeight w:val="340" w:hRule="atLeast"/>
        </w:trPr>
        <w:tc>
          <w:tcPr>
            <w:tcW w:w="3950" w:type="dxa"/>
            <w:tcBorders>
              <w:top w:val="single" w:sz="4" w:space="0" w:color="000000"/>
              <w:start w:val="single" w:sz="4" w:space="0" w:color="000000"/>
              <w:bottom w:val="single" w:sz="4" w:space="0" w:color="000000"/>
              <w:end w:val="single" w:sz="4" w:space="0" w:color="000000"/>
            </w:tcBorders>
            <w:shd w:fill="8BFFBF"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Standardy jakości kształcenia</w:t>
            </w:r>
          </w:p>
        </w:tc>
        <w:tc>
          <w:tcPr>
            <w:tcW w:w="4790" w:type="dxa"/>
            <w:gridSpan w:val="3"/>
            <w:tcBorders>
              <w:top w:val="single" w:sz="4" w:space="0" w:color="000000"/>
              <w:start w:val="single" w:sz="4" w:space="0" w:color="000000"/>
              <w:bottom w:val="single" w:sz="4" w:space="0" w:color="000000"/>
              <w:end w:val="single" w:sz="4" w:space="0" w:color="000000"/>
            </w:tcBorders>
            <w:shd w:fill="8BFFBF"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3378" w:type="dxa"/>
            <w:tcBorders>
              <w:top w:val="single" w:sz="4" w:space="0" w:color="000000"/>
              <w:start w:val="single" w:sz="4" w:space="0" w:color="000000"/>
              <w:bottom w:val="single" w:sz="4" w:space="0" w:color="000000"/>
              <w:end w:val="single" w:sz="4" w:space="0" w:color="000000"/>
            </w:tcBorders>
            <w:shd w:fill="8BFFBF"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969" w:type="dxa"/>
            <w:gridSpan w:val="2"/>
            <w:tcBorders>
              <w:top w:val="single" w:sz="4" w:space="0" w:color="000000"/>
              <w:start w:val="single" w:sz="4" w:space="0" w:color="000000"/>
              <w:bottom w:val="single" w:sz="4" w:space="0" w:color="000000"/>
              <w:end w:val="single" w:sz="4" w:space="0" w:color="000000"/>
            </w:tcBorders>
            <w:shd w:fill="8BFFBF"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1932"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pacing w:val="-3"/>
                <w:sz w:val="20"/>
                <w:szCs w:val="22"/>
              </w:rPr>
              <w:t>Wsparcie studentów kierunku jest prowadzone systematycznie, ma charakter stały i kompleksowy oraz przybiera zróżnicowane formy,</w:t>
            </w:r>
            <w:r>
              <w:rPr>
                <w:rFonts w:eastAsia="Calibri" w:cs="Calibri" w:ascii="Muli" w:hAnsi="Muli"/>
                <w:spacing w:val="-3"/>
                <w:sz w:val="20"/>
                <w:szCs w:val="22"/>
              </w:rPr>
              <w:t xml:space="preserve"> z wykorzystaniem współczesnych technologii, adekwatnie do celów kształcenia i potrzeb wynikających z realizacji programu studiów oraz osiągania przez studentów efektów uczenia się, a także przygotowania ich do wejścia na rynek pracy</w:t>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pacing w:val="-3"/>
                <w:sz w:val="22"/>
                <w:szCs w:val="22"/>
              </w:rPr>
            </w:pPr>
            <w:r>
              <w:rPr>
                <w:rFonts w:eastAsia="Batang;바탕" w:cs="Muli" w:ascii="Muli" w:hAnsi="Muli"/>
                <w:b/>
                <w:spacing w:val="-3"/>
                <w:sz w:val="22"/>
                <w:szCs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7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45" w:name="Wybór1_kopia_272"/>
            <w:bookmarkStart w:id="546" w:name="Wybór1_kopia_272"/>
            <w:bookmarkEnd w:id="546"/>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7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47" w:name="Wybór1_kopia_273"/>
            <w:bookmarkStart w:id="548" w:name="Wybór1_kopia_273"/>
            <w:bookmarkEnd w:id="548"/>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7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49" w:name="Wybór1_kopia_274"/>
            <w:bookmarkStart w:id="550" w:name="Wybór1_kopia_274"/>
            <w:bookmarkEnd w:id="550"/>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pacing w:val="-3"/>
                <w:sz w:val="20"/>
                <w:szCs w:val="22"/>
              </w:rPr>
            </w:pPr>
            <w:r>
              <w:rPr>
                <w:rFonts w:eastAsia="Calibri" w:cs="Calibri" w:ascii="Muli" w:hAnsi="Muli"/>
                <w:b/>
                <w:spacing w:val="-3"/>
                <w:sz w:val="20"/>
                <w:szCs w:val="22"/>
              </w:rPr>
              <w:t>Na kierunku efektywnie funkcjonuje</w:t>
            </w:r>
            <w:r>
              <w:rPr>
                <w:rFonts w:eastAsia="Calibri" w:cs="Calibri" w:ascii="Muli" w:hAnsi="Muli"/>
                <w:b/>
                <w:sz w:val="20"/>
                <w:szCs w:val="22"/>
              </w:rPr>
              <w:t xml:space="preserve"> materialne i organizacyjne wsparcie studentów</w:t>
            </w:r>
            <w:r>
              <w:rPr>
                <w:rFonts w:eastAsia="Calibri" w:cs="Calibri" w:ascii="Muli" w:hAnsi="Muli"/>
                <w:sz w:val="20"/>
                <w:szCs w:val="22"/>
              </w:rPr>
              <w:t xml:space="preserve"> w zakresie </w:t>
            </w:r>
            <w:r>
              <w:rPr>
                <w:rFonts w:eastAsia="Calibri" w:cs="Calibri" w:ascii="Muli" w:hAnsi="Muli"/>
                <w:b/>
                <w:sz w:val="20"/>
                <w:szCs w:val="22"/>
              </w:rPr>
              <w:t>przygotowania do prowadzenia aktywności zawodowej</w:t>
            </w:r>
            <w:r>
              <w:rPr>
                <w:rFonts w:eastAsia="Calibri" w:cs="Calibri" w:ascii="Muli" w:hAnsi="Muli"/>
                <w:sz w:val="20"/>
                <w:szCs w:val="22"/>
              </w:rPr>
              <w:t xml:space="preserve"> w obszarach rynku pracy właściwych dla kierunku</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7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1" w:name="Wybór1_kopia_275"/>
            <w:bookmarkStart w:id="552" w:name="Wybór1_kopia_275"/>
            <w:bookmarkEnd w:id="552"/>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7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3" w:name="Wybór1_kopia_276"/>
            <w:bookmarkStart w:id="554" w:name="Wybór1_kopia_276"/>
            <w:bookmarkEnd w:id="554"/>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7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5" w:name="Wybór1_kopia_277"/>
            <w:bookmarkStart w:id="556" w:name="Wybór1_kopia_277"/>
            <w:bookmarkEnd w:id="556"/>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pacing w:val="-3"/>
                <w:sz w:val="20"/>
                <w:szCs w:val="22"/>
              </w:rPr>
            </w:pPr>
            <w:r>
              <w:rPr>
                <w:rFonts w:eastAsia="Calibri" w:cs="Calibri" w:ascii="Muli" w:hAnsi="Muli"/>
                <w:b/>
                <w:spacing w:val="-3"/>
                <w:sz w:val="20"/>
                <w:szCs w:val="22"/>
              </w:rPr>
              <w:t xml:space="preserve">Na kierunku prawidłowo funkcjonuje systemowe wsparcie dla studentów wybitnych </w:t>
            </w:r>
            <w:r>
              <w:rPr>
                <w:rFonts w:eastAsia="Calibri" w:cs="Calibri" w:ascii="Muli" w:hAnsi="Muli"/>
                <w:spacing w:val="-3"/>
                <w:sz w:val="20"/>
                <w:szCs w:val="22"/>
              </w:rPr>
              <w:t>(np. stypendia)</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7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7" w:name="Wybór1_kopia_278"/>
            <w:bookmarkStart w:id="558" w:name="Wybór1_kopia_278"/>
            <w:bookmarkEnd w:id="558"/>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7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59" w:name="Wybór1_kopia_279"/>
            <w:bookmarkStart w:id="560" w:name="Wybór1_kopia_279"/>
            <w:bookmarkEnd w:id="560"/>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8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61" w:name="Wybór1_kopia_280"/>
            <w:bookmarkStart w:id="562" w:name="Wybór1_kopia_280"/>
            <w:bookmarkEnd w:id="562"/>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p>
            <w:pPr>
              <w:pStyle w:val="Normal"/>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pacing w:val="-3"/>
                <w:sz w:val="20"/>
                <w:szCs w:val="22"/>
              </w:rPr>
            </w:pPr>
            <w:r>
              <w:rPr>
                <w:rFonts w:eastAsia="Calibri" w:cs="Calibri" w:ascii="Muli" w:hAnsi="Muli"/>
                <w:b/>
                <w:spacing w:val="-3"/>
                <w:sz w:val="20"/>
                <w:szCs w:val="22"/>
              </w:rPr>
              <w:t>Uczelniany system świadczeń materialnych studentów kierunku funkcjonuje prawidłowo</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8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63" w:name="Wybór1_kopia_281"/>
            <w:bookmarkStart w:id="564" w:name="Wybór1_kopia_281"/>
            <w:bookmarkEnd w:id="564"/>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8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65" w:name="Wybór1_kopia_282"/>
            <w:bookmarkStart w:id="566" w:name="Wybór1_kopia_282"/>
            <w:bookmarkEnd w:id="566"/>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8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67" w:name="Wybór1_kopia_283"/>
            <w:bookmarkStart w:id="568" w:name="Wybór1_kopia_283"/>
            <w:bookmarkEnd w:id="568"/>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pacing w:val="-3"/>
                <w:sz w:val="20"/>
                <w:szCs w:val="22"/>
              </w:rPr>
            </w:pPr>
            <w:r>
              <w:rPr>
                <w:rFonts w:eastAsia="Calibri" w:cs="Calibri" w:ascii="Muli" w:hAnsi="Muli"/>
                <w:spacing w:val="-3"/>
                <w:sz w:val="20"/>
                <w:szCs w:val="22"/>
              </w:rPr>
              <w:t xml:space="preserve">Oferowane studentom wsparcie uwzględnia różnorodne formy aktywności studentów: </w:t>
            </w:r>
            <w:r>
              <w:rPr>
                <w:rFonts w:eastAsia="Calibri" w:cs="Calibri" w:ascii="Muli" w:hAnsi="Muli"/>
                <w:b/>
                <w:spacing w:val="-3"/>
                <w:sz w:val="20"/>
                <w:szCs w:val="22"/>
              </w:rPr>
              <w:t>sportowe, artystyczne, organizacyjne, w zakresie przedsiębiorczości, itp.</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8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69" w:name="Wybór1_kopia_284"/>
            <w:bookmarkStart w:id="570" w:name="Wybór1_kopia_284"/>
            <w:bookmarkEnd w:id="570"/>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8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1" w:name="Wybór1_kopia_285"/>
            <w:bookmarkStart w:id="572" w:name="Wybór1_kopia_285"/>
            <w:bookmarkEnd w:id="572"/>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8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3" w:name="Wybór1_kopia_286"/>
            <w:bookmarkStart w:id="574" w:name="Wybór1_kopia_286"/>
            <w:bookmarkEnd w:id="574"/>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Oferowane studentom wsparcie jest dostosowane do potrzeb różnych grup studentów</w:t>
            </w:r>
            <w:r>
              <w:rPr>
                <w:rFonts w:eastAsia="Calibri" w:cs="Calibri" w:ascii="Muli" w:hAnsi="Muli"/>
                <w:sz w:val="20"/>
                <w:szCs w:val="22"/>
              </w:rPr>
              <w:t xml:space="preserve"> (np. stacjonarnych i niestacjonarnych, pracujących i nieaktywnych zawodowo, wychowujących dzieci, studentów zagranicznych itp.) oraz potrzeb indywidualnych, w tym potrzeb studentów </w:t>
            </w:r>
            <w:r>
              <w:rPr>
                <w:rFonts w:eastAsia="Calibri" w:cs="Calibri" w:ascii="Muli" w:hAnsi="Muli"/>
                <w:spacing w:val="21"/>
                <w:sz w:val="20"/>
                <w:szCs w:val="22"/>
              </w:rPr>
              <w:t xml:space="preserve">z </w:t>
            </w:r>
            <w:r>
              <w:rPr>
                <w:rFonts w:eastAsia="Calibri" w:cs="Calibri" w:ascii="Muli" w:hAnsi="Muli"/>
                <w:sz w:val="20"/>
                <w:szCs w:val="22"/>
              </w:rPr>
              <w:t>niepełnosprawnością</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8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5" w:name="Wybór1_kopia_287"/>
            <w:bookmarkStart w:id="576" w:name="Wybór1_kopia_287"/>
            <w:bookmarkEnd w:id="576"/>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8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7" w:name="Wybór1_kopia_288"/>
            <w:bookmarkStart w:id="578" w:name="Wybór1_kopia_288"/>
            <w:bookmarkEnd w:id="578"/>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8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79" w:name="Wybór1_kopia_289"/>
            <w:bookmarkStart w:id="580" w:name="Wybór1_kopia_289"/>
            <w:bookmarkEnd w:id="580"/>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26"/>
              <w:jc w:val="both"/>
              <w:rPr/>
            </w:pPr>
            <w:r>
              <w:rPr>
                <w:rFonts w:eastAsia="Calibri" w:cs="Calibri" w:ascii="Muli" w:hAnsi="Muli"/>
                <w:b/>
                <w:sz w:val="20"/>
                <w:szCs w:val="22"/>
              </w:rPr>
              <w:t xml:space="preserve">Na kierunku funkcjonują efektywne procedury odnoszące się do </w:t>
            </w:r>
            <w:r>
              <w:rPr>
                <w:rFonts w:eastAsia="Calibri" w:cs="Calibri" w:ascii="Muli" w:hAnsi="Muli"/>
                <w:b/>
                <w:spacing w:val="15"/>
                <w:sz w:val="20"/>
                <w:szCs w:val="22"/>
              </w:rPr>
              <w:t xml:space="preserve">skarg i </w:t>
            </w:r>
            <w:r>
              <w:rPr>
                <w:rFonts w:eastAsia="Calibri" w:cs="Calibri" w:ascii="Muli" w:hAnsi="Muli"/>
                <w:b/>
                <w:sz w:val="20"/>
                <w:szCs w:val="22"/>
              </w:rPr>
              <w:t>wniosków studentów oraz przejrzyste i skuteczne sposoby ich rozpatrywania</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9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81" w:name="Wybór1_kopia_290"/>
            <w:bookmarkStart w:id="582" w:name="Wybór1_kopia_290"/>
            <w:bookmarkEnd w:id="582"/>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9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83" w:name="Wybór1_kopia_291"/>
            <w:bookmarkStart w:id="584" w:name="Wybór1_kopia_291"/>
            <w:bookmarkEnd w:id="584"/>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9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85" w:name="Wybór1_kopia_292"/>
            <w:bookmarkStart w:id="586" w:name="Wybór1_kopia_292"/>
            <w:bookmarkEnd w:id="586"/>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BodyText"/>
              <w:widowControl w:val="false"/>
              <w:autoSpaceDE w:val="true"/>
              <w:spacing w:lineRule="auto" w:line="240"/>
              <w:ind w:end="126"/>
              <w:jc w:val="both"/>
              <w:rPr/>
            </w:pPr>
            <w:r>
              <w:rPr>
                <w:rFonts w:eastAsia="Calibri" w:cs="Calibri" w:ascii="Muli" w:hAnsi="Muli"/>
                <w:b/>
                <w:sz w:val="20"/>
                <w:szCs w:val="22"/>
              </w:rPr>
              <w:t>Studenci poszczególnych roczników mają przydzielonych opiekunów roku,</w:t>
            </w:r>
            <w:r>
              <w:rPr>
                <w:rFonts w:eastAsia="Calibri" w:cs="Calibri" w:ascii="Muli" w:hAnsi="Muli"/>
                <w:sz w:val="20"/>
                <w:szCs w:val="22"/>
              </w:rPr>
              <w:t xml:space="preserve"> których znają i do których mogą się zgłosić w sytuacji konieczności uzyskania wsparcia</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9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87" w:name="Wybór1_kopia_293"/>
            <w:bookmarkStart w:id="588" w:name="Wybór1_kopia_293"/>
            <w:bookmarkEnd w:id="588"/>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9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89" w:name="Wybór1_kopia_294"/>
            <w:bookmarkStart w:id="590" w:name="Wybór1_kopia_294"/>
            <w:bookmarkEnd w:id="590"/>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9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1" w:name="Wybór1_kopia_295"/>
            <w:bookmarkStart w:id="592" w:name="Wybór1_kopia_295"/>
            <w:bookmarkEnd w:id="592"/>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BodyText"/>
              <w:widowControl w:val="false"/>
              <w:tabs>
                <w:tab w:val="clear" w:pos="708"/>
                <w:tab w:val="left" w:pos="317" w:leader="none"/>
              </w:tabs>
              <w:autoSpaceDE w:val="true"/>
              <w:spacing w:lineRule="auto" w:line="240"/>
              <w:ind w:end="126"/>
              <w:jc w:val="both"/>
              <w:rPr>
                <w:rFonts w:ascii="Muli" w:hAnsi="Muli" w:eastAsia="Calibri" w:cs="Calibri"/>
                <w:sz w:val="20"/>
                <w:szCs w:val="22"/>
              </w:rPr>
            </w:pPr>
            <w:r>
              <w:rPr>
                <w:rFonts w:eastAsia="Calibri" w:cs="Calibri" w:ascii="Muli" w:hAnsi="Muli"/>
                <w:sz w:val="20"/>
                <w:szCs w:val="22"/>
              </w:rPr>
              <w:t xml:space="preserve">Wsparcie oferowane studentom </w:t>
            </w:r>
            <w:r>
              <w:rPr>
                <w:rFonts w:eastAsia="Calibri" w:cs="Calibri" w:ascii="Muli" w:hAnsi="Muli"/>
                <w:b/>
                <w:sz w:val="20"/>
                <w:szCs w:val="22"/>
              </w:rPr>
              <w:t>kierunku obejmuje działania informacyjne i edukacyjne w zakresie bezpieczeństwa studentów oraz przeciwdziałania wszelkim formom dyskryminacji i przemocy, a także zasady postepowania i reagowania w przypadku zagrożenia lub naruszenia bezpieczeństwa, dyskryminacji i przemocy wobec studentów, jak również pomocy ofiarom</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9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3" w:name="Wybór1_kopia_296"/>
            <w:bookmarkStart w:id="594" w:name="Wybór1_kopia_296"/>
            <w:bookmarkEnd w:id="594"/>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29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5" w:name="Wybór1_kopia_297"/>
            <w:bookmarkStart w:id="596" w:name="Wybór1_kopia_297"/>
            <w:bookmarkEnd w:id="596"/>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29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7" w:name="Wybór1_kopia_298"/>
            <w:bookmarkStart w:id="598" w:name="Wybór1_kopia_298"/>
            <w:bookmarkEnd w:id="598"/>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pacing w:val="-3"/>
                <w:sz w:val="20"/>
                <w:szCs w:val="22"/>
              </w:rPr>
              <w:t>Stosowane są różnorodne instrumenty oddziaływania na studentów kierunku, mające na celu motywowanie ich do osiągania bardzo dobrych wyników uczenia się</w:t>
            </w:r>
            <w:r>
              <w:rPr>
                <w:rFonts w:eastAsia="Calibri" w:cs="Calibri" w:ascii="Muli" w:hAnsi="Muli"/>
                <w:spacing w:val="-3"/>
                <w:sz w:val="20"/>
                <w:szCs w:val="22"/>
              </w:rPr>
              <w:t xml:space="preserve"> (np. uczestnictwo ogólnopolskich i regionalnych konkursach, możliwość aplikowania o granty itp.)</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29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599" w:name="Wybór1_kopia_299"/>
            <w:bookmarkStart w:id="600" w:name="Wybór1_kopia_299"/>
            <w:bookmarkEnd w:id="600"/>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0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01" w:name="Wybór1_kopia_300"/>
            <w:bookmarkStart w:id="602" w:name="Wybór1_kopia_300"/>
            <w:bookmarkEnd w:id="602"/>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0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03" w:name="Wybór1_kopia_301"/>
            <w:bookmarkStart w:id="604" w:name="Wybór1_kopia_301"/>
            <w:bookmarkEnd w:id="604"/>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pacing w:val="-2"/>
                <w:sz w:val="20"/>
                <w:szCs w:val="22"/>
              </w:rPr>
            </w:pPr>
            <w:r>
              <w:rPr>
                <w:rFonts w:eastAsia="Calibri" w:cs="Calibri" w:ascii="Muli" w:hAnsi="Muli"/>
                <w:b/>
                <w:spacing w:val="-2"/>
                <w:sz w:val="20"/>
                <w:szCs w:val="22"/>
              </w:rPr>
              <w:t xml:space="preserve">Kompetencje kadry wspierającej proces nauczania i uczenia się (w tym kadry administracyjnej) odpowiadają potrzebom studentów kierunku </w:t>
            </w:r>
            <w:r>
              <w:rPr>
                <w:rFonts w:eastAsia="Calibri" w:cs="Calibri" w:ascii="Muli" w:hAnsi="Muli"/>
                <w:spacing w:val="-2"/>
                <w:sz w:val="20"/>
                <w:szCs w:val="22"/>
              </w:rPr>
              <w:t xml:space="preserve">i umożliwiają wszechstronną </w:t>
            </w:r>
            <w:r>
              <w:rPr>
                <w:rFonts w:eastAsia="Calibri" w:cs="Calibri" w:ascii="Muli" w:hAnsi="Muli"/>
                <w:sz w:val="20"/>
                <w:szCs w:val="22"/>
              </w:rPr>
              <w:t xml:space="preserve">pomoc w rozwiązywaniu spraw studenckich </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0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05" w:name="Wybór1_kopia_302"/>
            <w:bookmarkStart w:id="606" w:name="Wybór1_kopia_302"/>
            <w:bookmarkEnd w:id="606"/>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0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07" w:name="Wybór1_kopia_303"/>
            <w:bookmarkStart w:id="608" w:name="Wybór1_kopia_303"/>
            <w:bookmarkEnd w:id="608"/>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0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09" w:name="Wybór1_kopia_304"/>
            <w:bookmarkStart w:id="610" w:name="Wybór1_kopia_304"/>
            <w:bookmarkEnd w:id="610"/>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pacing w:val="-2"/>
                <w:sz w:val="20"/>
                <w:szCs w:val="22"/>
              </w:rPr>
            </w:pPr>
            <w:r>
              <w:rPr>
                <w:rFonts w:eastAsia="Calibri" w:cs="Calibri" w:ascii="Muli" w:hAnsi="Muli"/>
                <w:sz w:val="20"/>
                <w:szCs w:val="22"/>
              </w:rPr>
              <w:t xml:space="preserve">Na kierunku są studenci, będący </w:t>
            </w:r>
            <w:r>
              <w:rPr>
                <w:rFonts w:eastAsia="Calibri" w:cs="Calibri" w:ascii="Muli" w:hAnsi="Muli"/>
                <w:b/>
                <w:sz w:val="20"/>
                <w:szCs w:val="22"/>
              </w:rPr>
              <w:t xml:space="preserve">autorami/współautorami publikacji </w:t>
            </w:r>
            <w:r>
              <w:rPr>
                <w:rFonts w:eastAsia="Calibri" w:cs="Calibri" w:ascii="Muli" w:hAnsi="Muli"/>
                <w:sz w:val="20"/>
                <w:szCs w:val="22"/>
              </w:rPr>
              <w:t xml:space="preserve">fachowych lub posiadający inne </w:t>
            </w:r>
            <w:r>
              <w:rPr>
                <w:rFonts w:eastAsia="Calibri" w:cs="Calibri" w:ascii="Muli" w:hAnsi="Muli"/>
                <w:b/>
                <w:sz w:val="20"/>
                <w:szCs w:val="22"/>
              </w:rPr>
              <w:t>osiągnięcia w obszarach działalności zawodowej/gospodarczej właściwych dla kierunku</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0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1" w:name="Wybór1_kopia_305"/>
            <w:bookmarkStart w:id="612" w:name="Wybór1_kopia_305"/>
            <w:bookmarkEnd w:id="612"/>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0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3" w:name="Wybór1_kopia_306"/>
            <w:bookmarkStart w:id="614" w:name="Wybór1_kopia_306"/>
            <w:bookmarkEnd w:id="614"/>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0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5" w:name="Wybór1_kopia_307"/>
            <w:bookmarkStart w:id="616" w:name="Wybór1_kopia_307"/>
            <w:bookmarkEnd w:id="616"/>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pacing w:val="-1"/>
                <w:sz w:val="20"/>
                <w:szCs w:val="22"/>
              </w:rPr>
            </w:pPr>
            <w:r>
              <w:rPr>
                <w:rFonts w:eastAsia="Calibri" w:cs="Calibri" w:ascii="Muli" w:hAnsi="Muli"/>
                <w:b/>
                <w:spacing w:val="-1"/>
                <w:sz w:val="20"/>
                <w:szCs w:val="22"/>
              </w:rPr>
              <w:t>Przy kierunku działa koło naukowe lub są realizowane inne formy rozwijania zainteresowań studentów</w:t>
            </w:r>
            <w:r>
              <w:rPr>
                <w:rFonts w:eastAsia="Calibri" w:cs="Calibri" w:ascii="Muli" w:hAnsi="Muli"/>
                <w:b/>
                <w:sz w:val="20"/>
                <w:szCs w:val="22"/>
              </w:rPr>
              <w:t xml:space="preserve"> </w:t>
            </w:r>
          </w:p>
        </w:tc>
        <w:tc>
          <w:tcPr>
            <w:tcW w:w="1116"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0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7" w:name="Wybór1_kopia_308"/>
            <w:bookmarkStart w:id="618" w:name="Wybór1_kopia_308"/>
            <w:bookmarkEnd w:id="618"/>
            <w:r/>
            <w:r>
              <w:rPr>
                <w:rFonts w:eastAsia="Batang;바탕" w:cs="Muli" w:ascii="Muli" w:hAnsi="Muli"/>
                <w:b/>
                <w:sz w:val="22"/>
              </w:rPr>
              <w:fldChar w:fldCharType="end"/>
            </w:r>
            <w:r>
              <w:rPr>
                <w:rFonts w:eastAsia="Batang;바탕" w:cs="Muli" w:ascii="Muli" w:hAnsi="Muli"/>
                <w:b/>
                <w:sz w:val="22"/>
              </w:rPr>
            </w:r>
          </w:p>
        </w:tc>
        <w:tc>
          <w:tcPr>
            <w:tcW w:w="1973"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0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19" w:name="Wybór1_kopia_309"/>
            <w:bookmarkStart w:id="620" w:name="Wybór1_kopia_309"/>
            <w:bookmarkEnd w:id="620"/>
            <w:r/>
            <w:r>
              <w:rPr>
                <w:rFonts w:eastAsia="Batang;바탕" w:cs="Muli" w:ascii="Muli" w:hAnsi="Muli"/>
                <w:b/>
                <w:sz w:val="22"/>
              </w:rPr>
              <w:fldChar w:fldCharType="end"/>
            </w:r>
            <w:r>
              <w:rPr>
                <w:rFonts w:eastAsia="Batang;바탕" w:cs="Muli" w:ascii="Muli" w:hAnsi="Muli"/>
                <w:b/>
                <w:sz w:val="22"/>
              </w:rPr>
            </w:r>
          </w:p>
        </w:tc>
        <w:tc>
          <w:tcPr>
            <w:tcW w:w="1701"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1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21" w:name="Wybór1_kopia_310"/>
            <w:bookmarkStart w:id="622" w:name="Wybór1_kopia_310"/>
            <w:bookmarkEnd w:id="622"/>
            <w:r/>
            <w:r>
              <w:rPr>
                <w:rFonts w:eastAsia="Batang;바탕" w:cs="Muli" w:ascii="Muli" w:hAnsi="Muli"/>
                <w:b/>
                <w:sz w:val="22"/>
              </w:rPr>
              <w:fldChar w:fldCharType="end"/>
            </w:r>
            <w:r>
              <w:rPr>
                <w:rFonts w:eastAsia="Batang;바탕" w:cs="Muli" w:ascii="Muli" w:hAnsi="Muli"/>
                <w:b/>
                <w:sz w:val="22"/>
              </w:rPr>
            </w:r>
          </w:p>
        </w:tc>
        <w:tc>
          <w:tcPr>
            <w:tcW w:w="3412"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9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2139" w:hRule="atLeast"/>
        </w:trPr>
        <w:tc>
          <w:tcPr>
            <w:tcW w:w="3950"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b/>
                <w:color w:val="FF0000"/>
                <w:sz w:val="22"/>
                <w:szCs w:val="22"/>
              </w:rPr>
              <w:t>Wnioski z przeprowadzonego przeglądu systemu wsparcia studentów kierunku oraz sugestie Zespołu (w szczególności: studentów) dotyczące ewentualnych zmian i udoskonaleń w tym obszarze (WYMAGANE):</w:t>
            </w:r>
          </w:p>
        </w:tc>
        <w:tc>
          <w:tcPr>
            <w:tcW w:w="12137"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3921"/>
        <w:gridCol w:w="1127"/>
        <w:gridCol w:w="1849"/>
        <w:gridCol w:w="983"/>
        <w:gridCol w:w="4275"/>
        <w:gridCol w:w="3765"/>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shd w:fill="404040" w:val="clear"/>
            <w:vAlign w:val="center"/>
          </w:tcPr>
          <w:p>
            <w:pPr>
              <w:pStyle w:val="Normal"/>
              <w:spacing w:before="60" w:after="60"/>
              <w:jc w:val="center"/>
              <w:rPr>
                <w:rFonts w:ascii="Muli" w:hAnsi="Muli" w:eastAsia="Calibri" w:cs="Calibri"/>
                <w:b/>
                <w:caps/>
                <w:color w:val="FFFFFF"/>
                <w:szCs w:val="22"/>
              </w:rPr>
            </w:pPr>
            <w:r>
              <w:rPr>
                <w:rFonts w:eastAsia="Calibri" w:cs="Calibri" w:ascii="Muli" w:hAnsi="Muli"/>
                <w:b/>
                <w:caps/>
                <w:color w:val="FFFFFF"/>
                <w:szCs w:val="22"/>
              </w:rPr>
              <w:t xml:space="preserve">11.: </w:t>
            </w:r>
            <w:r>
              <w:rPr>
                <w:rFonts w:eastAsia="Calibri" w:cs="Calibri" w:ascii="Muli" w:hAnsi="Muli"/>
                <w:b/>
                <w:caps/>
                <w:color w:val="FFFFFF"/>
                <w:szCs w:val="22"/>
                <w:u w:val="single"/>
              </w:rPr>
              <w:t>PRZEGLĄD SYSTEMU INFORMOWANIA O STUDIACH NA KIERUNKU</w:t>
            </w:r>
          </w:p>
        </w:tc>
      </w:tr>
      <w:tr>
        <w:trPr>
          <w:tblHeader w:val="true"/>
          <w:trHeight w:val="340" w:hRule="atLeast"/>
        </w:trPr>
        <w:tc>
          <w:tcPr>
            <w:tcW w:w="3921" w:type="dxa"/>
            <w:tcBorders>
              <w:top w:val="single" w:sz="4" w:space="0" w:color="000000"/>
              <w:start w:val="single" w:sz="4" w:space="0" w:color="000000"/>
              <w:bottom w:val="single" w:sz="4" w:space="0" w:color="000000"/>
              <w:end w:val="single" w:sz="4" w:space="0" w:color="000000"/>
            </w:tcBorders>
            <w:shd w:fill="AEAAAA"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Standardy jakości kształcenia</w:t>
            </w:r>
          </w:p>
        </w:tc>
        <w:tc>
          <w:tcPr>
            <w:tcW w:w="3959" w:type="dxa"/>
            <w:gridSpan w:val="3"/>
            <w:tcBorders>
              <w:top w:val="single" w:sz="4" w:space="0" w:color="000000"/>
              <w:start w:val="single" w:sz="4" w:space="0" w:color="000000"/>
              <w:bottom w:val="single" w:sz="4" w:space="0" w:color="000000"/>
              <w:end w:val="single" w:sz="4" w:space="0" w:color="000000"/>
            </w:tcBorders>
            <w:shd w:fill="AEAAAA" w:val="clear"/>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 xml:space="preserve">ZAKRES SPEŁNIENIA STANDARDóW JAKOŚCI KSZTAŁCENIA </w:t>
              <w:br/>
              <w:t>W OCENIANYM ROKU AKADEMICKIM</w:t>
            </w:r>
          </w:p>
        </w:tc>
        <w:tc>
          <w:tcPr>
            <w:tcW w:w="4275" w:type="dxa"/>
            <w:tcBorders>
              <w:top w:val="single" w:sz="4" w:space="0" w:color="000000"/>
              <w:start w:val="single" w:sz="4" w:space="0" w:color="000000"/>
              <w:bottom w:val="single" w:sz="4" w:space="0" w:color="000000"/>
              <w:end w:val="single" w:sz="4" w:space="0" w:color="000000"/>
            </w:tcBorders>
            <w:shd w:fill="AEAAAA" w:val="clear"/>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765" w:type="dxa"/>
            <w:tcBorders>
              <w:top w:val="single" w:sz="4" w:space="0" w:color="000000"/>
              <w:start w:val="single" w:sz="4" w:space="0" w:color="000000"/>
              <w:bottom w:val="single" w:sz="4" w:space="0" w:color="000000"/>
              <w:end w:val="single" w:sz="4" w:space="0" w:color="000000"/>
            </w:tcBorders>
            <w:shd w:fill="AEAAAA" w:val="clea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3921"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Informacje o kierunku studiów są dostępne publicznie dla jak najszerszego grona odbiorców</w:t>
            </w:r>
            <w:r>
              <w:rPr>
                <w:rFonts w:eastAsia="Calibri" w:cs="Calibri" w:ascii="Muli" w:hAnsi="Muli"/>
                <w:sz w:val="20"/>
                <w:szCs w:val="22"/>
              </w:rPr>
              <w:t xml:space="preserve">, w sposób gwarantujący łatwość zapoznania się z nimi bez ograniczeń związanych z miejscem, czasem, sprzętem i oprogramowaniem, w sposób umożliwiający korzystanie z informacji przez osoby z niepełnosprawnością   </w:t>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1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23" w:name="Wybór1_kopia_311"/>
            <w:bookmarkStart w:id="624" w:name="Wybór1_kopia_311"/>
            <w:bookmarkEnd w:id="624"/>
            <w:r/>
            <w:r>
              <w:rPr>
                <w:rFonts w:eastAsia="Batang;바탕" w:cs="Muli" w:ascii="Muli" w:hAnsi="Muli"/>
                <w:b/>
                <w:sz w:val="22"/>
              </w:rPr>
              <w:fldChar w:fldCharType="end"/>
            </w:r>
            <w:r>
              <w:rPr>
                <w:rFonts w:eastAsia="Batang;바탕" w:cs="Muli" w:ascii="Muli" w:hAnsi="Muli"/>
                <w:b/>
                <w:sz w:val="22"/>
              </w:rPr>
            </w:r>
          </w:p>
        </w:tc>
        <w:tc>
          <w:tcPr>
            <w:tcW w:w="18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1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25" w:name="Wybór1_kopia_312"/>
            <w:bookmarkStart w:id="626" w:name="Wybór1_kopia_312"/>
            <w:bookmarkEnd w:id="626"/>
            <w:r/>
            <w:r>
              <w:rPr>
                <w:rFonts w:eastAsia="Batang;바탕" w:cs="Muli" w:ascii="Muli" w:hAnsi="Muli"/>
                <w:b/>
                <w:sz w:val="22"/>
              </w:rPr>
              <w:fldChar w:fldCharType="end"/>
            </w:r>
            <w:r>
              <w:rPr>
                <w:rFonts w:eastAsia="Batang;바탕" w:cs="Muli" w:ascii="Muli" w:hAnsi="Muli"/>
                <w:b/>
                <w:sz w:val="22"/>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1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27" w:name="Wybór1_kopia_313"/>
            <w:bookmarkStart w:id="628" w:name="Wybór1_kopia_313"/>
            <w:bookmarkEnd w:id="628"/>
            <w:r/>
            <w:r>
              <w:rPr>
                <w:rFonts w:eastAsia="Batang;바탕" w:cs="Muli" w:ascii="Muli" w:hAnsi="Muli"/>
                <w:b/>
                <w:sz w:val="22"/>
              </w:rPr>
              <w:fldChar w:fldCharType="end"/>
            </w:r>
            <w:r>
              <w:rPr>
                <w:rFonts w:eastAsia="Batang;바탕" w:cs="Muli" w:ascii="Muli" w:hAnsi="Muli"/>
                <w:b/>
                <w:sz w:val="22"/>
              </w:rPr>
            </w:r>
          </w:p>
        </w:tc>
        <w:tc>
          <w:tcPr>
            <w:tcW w:w="427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1"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sz w:val="20"/>
                <w:szCs w:val="22"/>
              </w:rPr>
            </w:pPr>
            <w:r>
              <w:rPr>
                <w:rFonts w:eastAsia="Calibri" w:cs="Calibri" w:ascii="Muli" w:hAnsi="Muli"/>
                <w:b/>
                <w:sz w:val="20"/>
                <w:szCs w:val="22"/>
              </w:rPr>
              <w:t>Ogólnodostępne informacje o kierunku studiów obejmują co najmniej: cel kształcenia, kompetencje oczekiwane od kandydatów, warunki przyjęcia na studia i kryteria kwalifikacji, terminarz procesu przyjęć na studia, program studiów, w tym efekty uczenia się, opis procesu nauczania i uczenia się oraz jego organizacji.</w:t>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1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29" w:name="Wybór1_kopia_314"/>
            <w:bookmarkStart w:id="630" w:name="Wybór1_kopia_314"/>
            <w:bookmarkEnd w:id="630"/>
            <w:r/>
            <w:r>
              <w:rPr>
                <w:rFonts w:eastAsia="Batang;바탕" w:cs="Muli" w:ascii="Muli" w:hAnsi="Muli"/>
                <w:b/>
                <w:sz w:val="22"/>
              </w:rPr>
              <w:fldChar w:fldCharType="end"/>
            </w:r>
            <w:r>
              <w:rPr>
                <w:rFonts w:eastAsia="Batang;바탕" w:cs="Muli" w:ascii="Muli" w:hAnsi="Muli"/>
                <w:b/>
                <w:sz w:val="22"/>
              </w:rPr>
            </w:r>
          </w:p>
        </w:tc>
        <w:tc>
          <w:tcPr>
            <w:tcW w:w="18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1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1" w:name="Wybór1_kopia_315"/>
            <w:bookmarkStart w:id="632" w:name="Wybór1_kopia_315"/>
            <w:bookmarkEnd w:id="632"/>
            <w:r/>
            <w:r>
              <w:rPr>
                <w:rFonts w:eastAsia="Batang;바탕" w:cs="Muli" w:ascii="Muli" w:hAnsi="Muli"/>
                <w:b/>
                <w:sz w:val="22"/>
              </w:rPr>
              <w:fldChar w:fldCharType="end"/>
            </w:r>
            <w:r>
              <w:rPr>
                <w:rFonts w:eastAsia="Batang;바탕" w:cs="Muli" w:ascii="Muli" w:hAnsi="Muli"/>
                <w:b/>
                <w:sz w:val="22"/>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1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3" w:name="Wybór1_kopia_316"/>
            <w:bookmarkStart w:id="634" w:name="Wybór1_kopia_316"/>
            <w:bookmarkEnd w:id="634"/>
            <w:r/>
            <w:r>
              <w:rPr>
                <w:rFonts w:eastAsia="Batang;바탕" w:cs="Muli" w:ascii="Muli" w:hAnsi="Muli"/>
                <w:b/>
                <w:sz w:val="22"/>
              </w:rPr>
              <w:fldChar w:fldCharType="end"/>
            </w:r>
            <w:r>
              <w:rPr>
                <w:rFonts w:eastAsia="Batang;바탕" w:cs="Muli" w:ascii="Muli" w:hAnsi="Muli"/>
                <w:b/>
                <w:sz w:val="22"/>
              </w:rPr>
            </w:r>
          </w:p>
        </w:tc>
        <w:tc>
          <w:tcPr>
            <w:tcW w:w="427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1"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Ogólnodostępne informacje o studiach zawierają charakterystykę systemu weryfikacji i oceniania efektów uczenia się, w tym uznawania efektów uczenia się uzyskanych w systemie szkolnictwa wyższego oraz zasad dyplomowania, przyznawane kwalifikacje i tytuły zawodowe, charakterystykę warunków studiowania i wsparcia w procesie uczenia się.</w:t>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1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5" w:name="Wybór1_kopia_317"/>
            <w:bookmarkStart w:id="636" w:name="Wybór1_kopia_317"/>
            <w:bookmarkEnd w:id="636"/>
            <w:r/>
            <w:r>
              <w:rPr>
                <w:rFonts w:eastAsia="Batang;바탕" w:cs="Muli" w:ascii="Muli" w:hAnsi="Muli"/>
                <w:b/>
                <w:sz w:val="22"/>
              </w:rPr>
              <w:fldChar w:fldCharType="end"/>
            </w:r>
            <w:r>
              <w:rPr>
                <w:rFonts w:eastAsia="Batang;바탕" w:cs="Muli" w:ascii="Muli" w:hAnsi="Muli"/>
                <w:b/>
                <w:sz w:val="22"/>
              </w:rPr>
            </w:r>
          </w:p>
        </w:tc>
        <w:tc>
          <w:tcPr>
            <w:tcW w:w="18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1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7" w:name="Wybór1_kopia_318"/>
            <w:bookmarkStart w:id="638" w:name="Wybór1_kopia_318"/>
            <w:bookmarkEnd w:id="638"/>
            <w:r/>
            <w:r>
              <w:rPr>
                <w:rFonts w:eastAsia="Batang;바탕" w:cs="Muli" w:ascii="Muli" w:hAnsi="Muli"/>
                <w:b/>
                <w:sz w:val="22"/>
              </w:rPr>
              <w:fldChar w:fldCharType="end"/>
            </w:r>
            <w:r>
              <w:rPr>
                <w:rFonts w:eastAsia="Batang;바탕" w:cs="Muli" w:ascii="Muli" w:hAnsi="Muli"/>
                <w:b/>
                <w:sz w:val="22"/>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1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39" w:name="Wybór1_kopia_319"/>
            <w:bookmarkStart w:id="640" w:name="Wybór1_kopia_319"/>
            <w:bookmarkEnd w:id="640"/>
            <w:r/>
            <w:r>
              <w:rPr>
                <w:rFonts w:eastAsia="Batang;바탕" w:cs="Muli" w:ascii="Muli" w:hAnsi="Muli"/>
                <w:b/>
                <w:sz w:val="22"/>
              </w:rPr>
              <w:fldChar w:fldCharType="end"/>
            </w:r>
            <w:r>
              <w:rPr>
                <w:rFonts w:eastAsia="Batang;바탕" w:cs="Muli" w:ascii="Muli" w:hAnsi="Muli"/>
                <w:b/>
                <w:sz w:val="22"/>
              </w:rPr>
            </w:r>
          </w:p>
        </w:tc>
        <w:tc>
          <w:tcPr>
            <w:tcW w:w="427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3921"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Ogólnodostępne informacje o kierunku są aktualne, rzetelne, zrozumiałe, wyczerpujące oraz zgodne z potrzebami różnych grup odbiorców</w:t>
            </w:r>
            <w:r>
              <w:rPr>
                <w:rFonts w:eastAsia="Calibri" w:cs="Calibri" w:ascii="Muli" w:hAnsi="Muli"/>
                <w:sz w:val="20"/>
                <w:szCs w:val="22"/>
              </w:rPr>
              <w:t xml:space="preserve"> (np. kandydatów na studia, studentów) np. w zakresie oczekiwanej przez odbiorców szczegółowości informacji lub sposobu jej prezentacji</w:t>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2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41" w:name="Wybór1_kopia_320"/>
            <w:bookmarkStart w:id="642" w:name="Wybór1_kopia_320"/>
            <w:bookmarkEnd w:id="642"/>
            <w:r/>
            <w:r>
              <w:rPr>
                <w:rFonts w:eastAsia="Batang;바탕" w:cs="Muli" w:ascii="Muli" w:hAnsi="Muli"/>
                <w:b/>
                <w:sz w:val="22"/>
              </w:rPr>
              <w:fldChar w:fldCharType="end"/>
            </w:r>
            <w:r>
              <w:rPr>
                <w:rFonts w:eastAsia="Batang;바탕" w:cs="Muli" w:ascii="Muli" w:hAnsi="Muli"/>
                <w:b/>
                <w:sz w:val="22"/>
              </w:rPr>
            </w:r>
          </w:p>
        </w:tc>
        <w:tc>
          <w:tcPr>
            <w:tcW w:w="184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2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43" w:name="Wybór1_kopia_321"/>
            <w:bookmarkStart w:id="644" w:name="Wybór1_kopia_321"/>
            <w:bookmarkEnd w:id="644"/>
            <w:r/>
            <w:r>
              <w:rPr>
                <w:rFonts w:eastAsia="Batang;바탕" w:cs="Muli" w:ascii="Muli" w:hAnsi="Muli"/>
                <w:b/>
                <w:sz w:val="22"/>
              </w:rPr>
              <w:fldChar w:fldCharType="end"/>
            </w:r>
            <w:r>
              <w:rPr>
                <w:rFonts w:eastAsia="Batang;바탕" w:cs="Muli" w:ascii="Muli" w:hAnsi="Muli"/>
                <w:b/>
                <w:sz w:val="22"/>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2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45" w:name="Wybór1_kopia_322"/>
            <w:bookmarkStart w:id="646" w:name="Wybór1_kopia_322"/>
            <w:bookmarkEnd w:id="646"/>
            <w:r/>
            <w:r>
              <w:rPr>
                <w:rFonts w:eastAsia="Batang;바탕" w:cs="Muli" w:ascii="Muli" w:hAnsi="Muli"/>
                <w:b/>
                <w:sz w:val="22"/>
              </w:rPr>
              <w:fldChar w:fldCharType="end"/>
            </w:r>
            <w:r>
              <w:rPr>
                <w:rFonts w:eastAsia="Batang;바탕" w:cs="Muli" w:ascii="Muli" w:hAnsi="Muli"/>
                <w:b/>
                <w:sz w:val="22"/>
              </w:rPr>
            </w:r>
          </w:p>
        </w:tc>
        <w:tc>
          <w:tcPr>
            <w:tcW w:w="427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65"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olor w:val="FF0000"/>
                <w:sz w:val="20"/>
                <w:szCs w:val="22"/>
              </w:rPr>
            </w:pPr>
            <w:r>
              <w:rPr>
                <w:rFonts w:eastAsia="Calibri" w:cs="Calibri" w:ascii="Muli" w:hAnsi="Muli"/>
                <w:b/>
                <w:color w:val="FF0000"/>
                <w:sz w:val="22"/>
                <w:szCs w:val="22"/>
              </w:rPr>
              <w:t>Krótka opinia studentów wchodzących w skład Zespołu dotycząca tego oceny systemu informacji o kierunku (WYMAGANE):</w:t>
            </w:r>
          </w:p>
          <w:p>
            <w:pPr>
              <w:pStyle w:val="Normal"/>
              <w:jc w:val="center"/>
              <w:rPr>
                <w:rFonts w:ascii="Muli" w:hAnsi="Muli" w:eastAsia="Calibri" w:cs="Calibri"/>
                <w:b/>
                <w:color w:val="FF0000"/>
                <w:sz w:val="20"/>
                <w:szCs w:val="22"/>
              </w:rPr>
            </w:pPr>
            <w:r>
              <w:rPr>
                <w:rFonts w:eastAsia="Calibri" w:cs="Calibri" w:ascii="Muli" w:hAnsi="Muli"/>
                <w:b/>
                <w:color w:val="FF0000"/>
                <w:sz w:val="20"/>
                <w:szCs w:val="22"/>
              </w:rPr>
            </w:r>
          </w:p>
        </w:tc>
      </w:tr>
    </w:tbl>
    <w:p>
      <w:pPr>
        <w:pStyle w:val="Normal"/>
        <w:spacing w:lineRule="auto" w:line="360"/>
        <w:ind w:start="851" w:end="0"/>
        <w:rPr>
          <w:rFonts w:ascii="Muli" w:hAnsi="Muli" w:cs="Muli"/>
          <w:sz w:val="22"/>
        </w:rPr>
      </w:pPr>
      <w:r>
        <w:rPr>
          <w:rFonts w:cs="Muli" w:ascii="Muli" w:hAnsi="Muli"/>
          <w:sz w:val="22"/>
        </w:rPr>
      </w:r>
      <w:r>
        <w:br w:type="page"/>
      </w:r>
    </w:p>
    <w:p>
      <w:pPr>
        <w:pStyle w:val="Normal"/>
        <w:spacing w:lineRule="auto" w:line="360"/>
        <w:ind w:start="851" w:end="0"/>
        <w:rPr>
          <w:rFonts w:ascii="Muli" w:hAnsi="Muli" w:cs="Muli"/>
          <w:sz w:val="22"/>
        </w:rPr>
      </w:pPr>
      <w:r>
        <w:rPr>
          <w:rFonts w:cs="Muli" w:ascii="Muli" w:hAnsi="Muli"/>
          <w:sz w:val="22"/>
        </w:rPr>
      </w:r>
    </w:p>
    <w:tbl>
      <w:tblPr>
        <w:tblW w:w="15920" w:type="dxa"/>
        <w:jc w:val="center"/>
        <w:tblInd w:w="0" w:type="dxa"/>
        <w:tblLayout w:type="fixed"/>
        <w:tblCellMar>
          <w:top w:w="0" w:type="dxa"/>
          <w:start w:w="108" w:type="dxa"/>
          <w:bottom w:w="0" w:type="dxa"/>
          <w:end w:w="108" w:type="dxa"/>
        </w:tblCellMar>
      </w:tblPr>
      <w:tblGrid>
        <w:gridCol w:w="4052"/>
        <w:gridCol w:w="1117"/>
        <w:gridCol w:w="1870"/>
        <w:gridCol w:w="945"/>
        <w:gridCol w:w="4228"/>
        <w:gridCol w:w="3708"/>
      </w:tblGrid>
      <w:tr>
        <w:trPr>
          <w:tblHeader w:val="true"/>
          <w:trHeight w:val="340" w:hRule="atLeast"/>
        </w:trPr>
        <w:tc>
          <w:tcPr>
            <w:tcW w:w="1592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60" w:after="60"/>
              <w:jc w:val="center"/>
              <w:rPr>
                <w:rFonts w:ascii="Muli" w:hAnsi="Muli" w:eastAsia="Calibri" w:cs="Muli"/>
                <w:b/>
                <w:caps/>
                <w:szCs w:val="28"/>
              </w:rPr>
            </w:pPr>
            <w:r>
              <w:rPr>
                <w:rFonts w:eastAsia="Calibri" w:cs="Calibri" w:ascii="Muli" w:hAnsi="Muli"/>
                <w:b/>
                <w:caps/>
                <w:szCs w:val="22"/>
              </w:rPr>
              <w:t xml:space="preserve">12. </w:t>
            </w:r>
            <w:r>
              <w:rPr>
                <w:rFonts w:eastAsia="Calibri" w:cs="Calibri" w:ascii="Muli" w:hAnsi="Muli"/>
                <w:b/>
                <w:caps/>
                <w:szCs w:val="22"/>
                <w:u w:val="single"/>
              </w:rPr>
              <w:t>PRZEGLĄD SPOSOBÓW projektowaniA, zatwierdzaniA, monitorowaniA i doskonaleniA programu studiów</w:t>
            </w:r>
          </w:p>
        </w:tc>
      </w:tr>
      <w:tr>
        <w:trPr>
          <w:tblHeader w:val="true"/>
          <w:trHeight w:val="340" w:hRule="atLeast"/>
        </w:trPr>
        <w:tc>
          <w:tcPr>
            <w:tcW w:w="40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caps/>
                <w:sz w:val="16"/>
                <w:szCs w:val="22"/>
              </w:rPr>
            </w:pPr>
            <w:r>
              <w:rPr>
                <w:rFonts w:eastAsia="Calibri" w:cs="Calibri" w:ascii="Muli" w:hAnsi="Muli"/>
                <w:b/>
                <w:caps/>
                <w:sz w:val="16"/>
                <w:szCs w:val="22"/>
              </w:rPr>
              <w:t>Standardy jakości kształcenia</w:t>
            </w:r>
          </w:p>
        </w:tc>
        <w:tc>
          <w:tcPr>
            <w:tcW w:w="393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Calibri" w:cs="Calibri" w:ascii="Muli" w:hAnsi="Muli"/>
                <w:b/>
                <w:caps/>
                <w:sz w:val="16"/>
                <w:szCs w:val="22"/>
              </w:rPr>
              <w:t xml:space="preserve">ZAKRES SPEŁNIENIA STANDARDóW JAKOŚCI KSZTAŁCENIA </w:t>
              <w:br/>
              <w:t>W OCENIANYM ROKU AKADEMICKIM</w:t>
            </w:r>
          </w:p>
        </w:tc>
        <w:tc>
          <w:tcPr>
            <w:tcW w:w="42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W przypadku zaznaczenia opcji „częściowo” LUB „NIE”: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rFonts w:ascii="Muli" w:hAnsi="Muli" w:eastAsia="Calibri" w:cs="Calibri"/>
                <w:b/>
                <w:sz w:val="16"/>
                <w:szCs w:val="22"/>
              </w:rPr>
            </w:pPr>
            <w:r>
              <w:rPr>
                <w:rFonts w:eastAsia="Calibri" w:cs="Calibri" w:ascii="Muli" w:hAnsi="Muli"/>
                <w:b/>
                <w:sz w:val="16"/>
                <w:szCs w:val="22"/>
              </w:rPr>
              <w:t xml:space="preserve"> </w:t>
            </w:r>
            <w:r>
              <w:rPr>
                <w:rFonts w:eastAsia="Calibri" w:cs="Calibri" w:ascii="Muli" w:hAnsi="Muli"/>
                <w:b/>
                <w:sz w:val="16"/>
                <w:szCs w:val="22"/>
              </w:rPr>
              <w:t>niezbędne działania naprawcze do wdrożenia przed kolejną edycją samooceny kierunku, w tym: planowany termin działań oraz osoby/jednostki organizacyjne odpowiedzialne za wdrożenie działań:</w:t>
            </w:r>
          </w:p>
        </w:tc>
        <w:tc>
          <w:tcPr>
            <w:tcW w:w="3708" w:type="dxa"/>
            <w:tcBorders>
              <w:top w:val="single" w:sz="4" w:space="0" w:color="000000"/>
              <w:start w:val="single" w:sz="4" w:space="0" w:color="000000"/>
              <w:bottom w:val="single" w:sz="4" w:space="0" w:color="000000"/>
              <w:end w:val="single" w:sz="4" w:space="0" w:color="000000"/>
            </w:tcBorders>
          </w:tcPr>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t>DODATKOWE INFORMACJE</w:t>
            </w:r>
          </w:p>
          <w:p>
            <w:pPr>
              <w:pStyle w:val="Normal"/>
              <w:jc w:val="center"/>
              <w:rPr>
                <w:rFonts w:ascii="Muli" w:hAnsi="Muli" w:eastAsia="Calibri" w:cs="Calibri"/>
                <w:b/>
                <w:caps/>
                <w:sz w:val="16"/>
                <w:szCs w:val="22"/>
                <w:u w:val="single"/>
              </w:rPr>
            </w:pPr>
            <w:r>
              <w:rPr>
                <w:rFonts w:eastAsia="Calibri" w:cs="Calibri" w:ascii="Muli" w:hAnsi="Muli"/>
                <w:b/>
                <w:caps/>
                <w:sz w:val="16"/>
                <w:szCs w:val="22"/>
                <w:u w:val="single"/>
              </w:rPr>
            </w:r>
          </w:p>
          <w:p>
            <w:pPr>
              <w:pStyle w:val="Normal"/>
              <w:jc w:val="center"/>
              <w:rPr/>
            </w:pPr>
            <w:r>
              <w:rPr>
                <w:rFonts w:eastAsia="Calibri" w:cs="Calibri" w:ascii="Muli" w:hAnsi="Muli"/>
                <w:b/>
                <w:sz w:val="16"/>
                <w:szCs w:val="22"/>
              </w:rPr>
              <w:t>dotyczące oceny danego kryterium, przykłady dobrych praktyk i wykorzystywanych rozwiązań, którymi kierunek może się pochwalić, inne wnioski lub spostrzeżenia Zespołu (kolumna do opcjonalnego uzupełnienia, poza rubrykami oznaczonymi jako „WYMAGANE”):</w:t>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Na kierunku funkcjonuje Rada Programowa, sprawująca nadzór merytoryczny i organizacyjny nad kierunkiem studiów</w:t>
            </w:r>
            <w:r>
              <w:rPr>
                <w:rFonts w:eastAsia="Calibri" w:cs="Calibri" w:ascii="Muli" w:hAnsi="Muli"/>
                <w:sz w:val="20"/>
                <w:szCs w:val="22"/>
              </w:rPr>
              <w:t>, określone zostały w sposób przejrzysty jej kompetencje i zakres odpowiedzialności, w tym zakresie ewaluacji i doskonalenia jakości kształcenia na kierunku</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2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47" w:name="Wybór1_kopia_323"/>
            <w:bookmarkStart w:id="648" w:name="Wybór1_kopia_323"/>
            <w:bookmarkEnd w:id="648"/>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2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49" w:name="Wybór1_kopia_324"/>
            <w:bookmarkStart w:id="650" w:name="Wybór1_kopia_324"/>
            <w:bookmarkEnd w:id="650"/>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2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1" w:name="Wybór1_kopia_325"/>
            <w:bookmarkStart w:id="652" w:name="Wybór1_kopia_325"/>
            <w:bookmarkEnd w:id="652"/>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z w:val="20"/>
                <w:szCs w:val="22"/>
              </w:rPr>
            </w:pPr>
            <w:r>
              <w:rPr>
                <w:rFonts w:eastAsia="Calibri" w:cs="Calibri" w:ascii="Muli" w:hAnsi="Muli"/>
                <w:b/>
                <w:sz w:val="20"/>
                <w:szCs w:val="22"/>
              </w:rPr>
              <w:t>Zatwierdzanie, zmiany oraz wycofywanie programu studiów dokonywane jest w sposób formalny, w oparciu o przyjęte w Uczelni procedury</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2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3" w:name="Wybór1_kopia_326"/>
            <w:bookmarkStart w:id="654" w:name="Wybór1_kopia_326"/>
            <w:bookmarkEnd w:id="654"/>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2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5" w:name="Wybór1_kopia_327"/>
            <w:bookmarkStart w:id="656" w:name="Wybór1_kopia_327"/>
            <w:bookmarkEnd w:id="656"/>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2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7" w:name="Wybór1_kopia_328"/>
            <w:bookmarkStart w:id="658" w:name="Wybór1_kopia_328"/>
            <w:bookmarkEnd w:id="658"/>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Rada Programowa przeprowadza systematyczną ocenę programu studiów obejmującą co najmniej: przegląd osiąganych przez studentów efektów uczenia się oraz wnioski z analizy ich zgodności z potrzebami rynku pracy, system ECTS, treści programowe, metody kształcenia, metody weryfikacji i oceny efektów uczenia się, praktyki zawodowe, wyniki nauczania i stopień osiągnięcia przez studentów efektów uczenia się, wyniki monitoringu losów zawodowych absolwentów</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2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59" w:name="Wybór1_kopia_329"/>
            <w:bookmarkStart w:id="660" w:name="Wybór1_kopia_329"/>
            <w:bookmarkEnd w:id="660"/>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3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61" w:name="Wybór1_kopia_330"/>
            <w:bookmarkStart w:id="662" w:name="Wybór1_kopia_330"/>
            <w:bookmarkEnd w:id="662"/>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31"/>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63" w:name="Wybór1_kopia_331"/>
            <w:bookmarkStart w:id="664" w:name="Wybór1_kopia_331"/>
            <w:bookmarkEnd w:id="664"/>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Przeprowadzana systematyczna ocena programu studiów jest oparta o wyniki analizy miarodajnych oraz wiarygodnych danych i informacji, obejmujących co najmniej kluczowe wskaźniki ilościowe postępów oraz niepowodzeń studentów w uczeniu się i osiąganiu efektów uczenia się,  prace etapowe, dyplomowe oraz egzaminy dyplomowe, informacje zwrotne od studentów dotyczące satysfakcji z programu studiów, warunków studiowania oraz wsparcia w procesie uczenia się, informacje zwrotne od nauczycieli akademickich i pracodawców, informacje dotyczące ścieżek kariery absolwentów</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32"/>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65" w:name="Wybór1_kopia_332"/>
            <w:bookmarkStart w:id="666" w:name="Wybór1_kopia_332"/>
            <w:bookmarkEnd w:id="666"/>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33"/>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67" w:name="Wybór1_kopia_333"/>
            <w:bookmarkStart w:id="668" w:name="Wybór1_kopia_333"/>
            <w:bookmarkEnd w:id="668"/>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34"/>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69" w:name="Wybór1_kopia_334"/>
            <w:bookmarkStart w:id="670" w:name="Wybór1_kopia_334"/>
            <w:bookmarkEnd w:id="670"/>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pPr>
            <w:r>
              <w:rPr>
                <w:rFonts w:eastAsia="Calibri" w:cs="Calibri" w:ascii="Muli" w:hAnsi="Muli"/>
                <w:b/>
                <w:sz w:val="20"/>
                <w:szCs w:val="22"/>
              </w:rPr>
              <w:t>W systematycznej ocenie programu studiów biorą udział interesariusze wewnętrzni (kadra prowadząca kształcenie, studenci) oraz interesariusze zewnętrzni (pracodawcy, absolwenci kierunku)</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35"/>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1" w:name="Wybór1_kopia_335"/>
            <w:bookmarkStart w:id="672" w:name="Wybór1_kopia_335"/>
            <w:bookmarkEnd w:id="672"/>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36"/>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3" w:name="Wybór1_kopia_336"/>
            <w:bookmarkStart w:id="674" w:name="Wybór1_kopia_336"/>
            <w:bookmarkEnd w:id="674"/>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37"/>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5" w:name="Wybór1_kopia_337"/>
            <w:bookmarkStart w:id="676" w:name="Wybór1_kopia_337"/>
            <w:bookmarkEnd w:id="676"/>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r>
        <w:trPr>
          <w:trHeight w:val="340" w:hRule="atLeast"/>
        </w:trPr>
        <w:tc>
          <w:tcPr>
            <w:tcW w:w="4052" w:type="dxa"/>
            <w:tcBorders>
              <w:top w:val="single" w:sz="4" w:space="0" w:color="000000"/>
              <w:start w:val="single" w:sz="4" w:space="0" w:color="000000"/>
              <w:bottom w:val="single" w:sz="4" w:space="0" w:color="000000"/>
              <w:end w:val="single" w:sz="4" w:space="0" w:color="000000"/>
            </w:tcBorders>
          </w:tcPr>
          <w:p>
            <w:pPr>
              <w:pStyle w:val="Normal"/>
              <w:autoSpaceDE w:val="false"/>
              <w:jc w:val="both"/>
              <w:rPr>
                <w:rFonts w:ascii="Muli" w:hAnsi="Muli" w:eastAsia="Calibri" w:cs="Calibri"/>
                <w:b/>
                <w:sz w:val="20"/>
                <w:szCs w:val="22"/>
              </w:rPr>
            </w:pPr>
            <w:r>
              <w:rPr>
                <w:rFonts w:eastAsia="Calibri" w:cs="Calibri" w:ascii="Muli" w:hAnsi="Muli"/>
                <w:b/>
                <w:sz w:val="20"/>
                <w:szCs w:val="22"/>
              </w:rPr>
              <w:t>Wnioski z systematycznej oceny programu studiów są wykorzystywane do ustawicznego doskonalenia tego programu</w:t>
            </w:r>
          </w:p>
        </w:tc>
        <w:tc>
          <w:tcPr>
            <w:tcW w:w="111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szCs w:val="22"/>
              </w:rPr>
            </w:pPr>
            <w:r>
              <w:rPr>
                <w:rFonts w:eastAsia="Batang;바탕" w:cs="Muli" w:ascii="Muli" w:hAnsi="Muli"/>
                <w:b/>
                <w:sz w:val="22"/>
                <w:szCs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TAK </w:t>
            </w:r>
            <w:r>
              <w:fldChar w:fldCharType="begin">
                <w:ffData>
                  <w:name w:val="Wybór1 kopia 338"/>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7" w:name="Wybór1_kopia_338"/>
            <w:bookmarkStart w:id="678" w:name="Wybór1_kopia_338"/>
            <w:bookmarkEnd w:id="678"/>
            <w:r/>
            <w:r>
              <w:rPr>
                <w:rFonts w:eastAsia="Batang;바탕" w:cs="Muli" w:ascii="Muli" w:hAnsi="Muli"/>
                <w:b/>
                <w:sz w:val="22"/>
              </w:rPr>
              <w:fldChar w:fldCharType="end"/>
            </w:r>
            <w:r>
              <w:rPr>
                <w:rFonts w:eastAsia="Batang;바탕" w:cs="Muli" w:ascii="Muli" w:hAnsi="Muli"/>
                <w:b/>
                <w:sz w:val="22"/>
              </w:rPr>
            </w:r>
          </w:p>
        </w:tc>
        <w:tc>
          <w:tcPr>
            <w:tcW w:w="187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Batang;바탕" w:cs="Muli"/>
                <w:b/>
                <w:sz w:val="22"/>
              </w:rPr>
            </w:pPr>
            <w:r>
              <w:rPr>
                <w:rFonts w:eastAsia="Batang;바탕" w:cs="Muli" w:ascii="Muli" w:hAnsi="Muli"/>
                <w:b/>
                <w:sz w:val="22"/>
              </w:rPr>
            </w:r>
          </w:p>
          <w:p>
            <w:pPr>
              <w:pStyle w:val="Normal"/>
              <w:jc w:val="center"/>
              <w:rPr>
                <w:rFonts w:ascii="Muli" w:hAnsi="Muli" w:eastAsia="Calibri" w:cs="Calibri"/>
                <w:sz w:val="22"/>
              </w:rPr>
            </w:pPr>
            <w:r>
              <w:rPr>
                <w:rFonts w:eastAsia="Batang;바탕" w:cs="Muli" w:ascii="Muli" w:hAnsi="Muli"/>
                <w:b/>
                <w:sz w:val="22"/>
              </w:rPr>
              <w:t xml:space="preserve">CZĘŚCIOWO </w:t>
            </w:r>
            <w:r>
              <w:fldChar w:fldCharType="begin">
                <w:ffData>
                  <w:name w:val="Wybór1 kopia 339"/>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79" w:name="Wybór1_kopia_339"/>
            <w:bookmarkStart w:id="680" w:name="Wybór1_kopia_339"/>
            <w:bookmarkEnd w:id="680"/>
            <w:r/>
            <w:r>
              <w:rPr>
                <w:rFonts w:eastAsia="Batang;바탕" w:cs="Muli" w:ascii="Muli" w:hAnsi="Muli"/>
                <w:b/>
                <w:sz w:val="22"/>
              </w:rPr>
              <w:fldChar w:fldCharType="end"/>
            </w:r>
            <w:r>
              <w:rPr>
                <w:rFonts w:eastAsia="Batang;바탕" w:cs="Muli" w:ascii="Muli" w:hAnsi="Muli"/>
                <w:b/>
                <w:sz w:val="22"/>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b/>
                <w:sz w:val="22"/>
              </w:rPr>
            </w:pPr>
            <w:r>
              <w:rPr>
                <w:rFonts w:eastAsia="Calibri" w:cs="Calibri" w:ascii="Muli" w:hAnsi="Muli"/>
                <w:b/>
                <w:sz w:val="22"/>
              </w:rPr>
            </w:r>
          </w:p>
          <w:p>
            <w:pPr>
              <w:pStyle w:val="Normal"/>
              <w:jc w:val="center"/>
              <w:rPr>
                <w:rFonts w:ascii="Muli" w:hAnsi="Muli" w:eastAsia="Calibri" w:cs="Calibri"/>
                <w:sz w:val="22"/>
              </w:rPr>
            </w:pPr>
            <w:r>
              <w:rPr>
                <w:rFonts w:eastAsia="Calibri" w:cs="Calibri" w:ascii="Muli" w:hAnsi="Muli"/>
                <w:b/>
                <w:sz w:val="22"/>
              </w:rPr>
              <w:t>NIE</w:t>
            </w:r>
            <w:r>
              <w:rPr>
                <w:rFonts w:eastAsia="Batang;바탕" w:cs="Muli" w:ascii="Muli" w:hAnsi="Muli"/>
                <w:b/>
                <w:sz w:val="22"/>
              </w:rPr>
              <w:t xml:space="preserve"> </w:t>
            </w:r>
            <w:r>
              <w:fldChar w:fldCharType="begin">
                <w:ffData>
                  <w:name w:val="Wybór1 kopia 340"/>
                  <w:enabled/>
                  <w:calcOnExit w:val="0"/>
                  <w:checkBox>
                    <w:sizeAuto/>
                  </w:checkBox>
                </w:ffData>
              </w:fldChar>
            </w:r>
            <w:r>
              <w:rPr>
                <w:rFonts w:eastAsia="Batang;바탕" w:cs="Muli" w:ascii="Muli" w:hAnsi="Muli"/>
                <w:b/>
                <w:sz w:val="22"/>
              </w:rPr>
              <w:instrText xml:space="preserve"> FORMCHECKBOX </w:instrText>
            </w:r>
            <w:r>
              <w:rPr>
                <w:rFonts w:eastAsia="Batang;바탕" w:cs="Muli" w:ascii="Muli" w:hAnsi="Muli"/>
                <w:b/>
                <w:sz w:val="22"/>
              </w:rPr>
              <w:fldChar w:fldCharType="separate"/>
            </w:r>
            <w:bookmarkStart w:id="681" w:name="Wybór1_kopia_340"/>
            <w:bookmarkStart w:id="682" w:name="Wybór1_kopia_340"/>
            <w:bookmarkEnd w:id="682"/>
            <w:r/>
            <w:r>
              <w:rPr>
                <w:rFonts w:eastAsia="Batang;바탕" w:cs="Muli" w:ascii="Muli" w:hAnsi="Muli"/>
                <w:b/>
                <w:sz w:val="22"/>
              </w:rPr>
              <w:fldChar w:fldCharType="end"/>
            </w:r>
            <w:r>
              <w:rPr>
                <w:rFonts w:eastAsia="Batang;바탕" w:cs="Muli" w:ascii="Muli" w:hAnsi="Muli"/>
                <w:b/>
                <w:sz w:val="22"/>
              </w:rPr>
            </w:r>
          </w:p>
        </w:tc>
        <w:tc>
          <w:tcPr>
            <w:tcW w:w="422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c>
          <w:tcPr>
            <w:tcW w:w="370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Muli" w:hAnsi="Muli" w:eastAsia="Calibri" w:cs="Calibri"/>
                <w:sz w:val="20"/>
                <w:szCs w:val="22"/>
              </w:rPr>
            </w:pPr>
            <w:r>
              <w:rPr>
                <w:rFonts w:eastAsia="Calibri" w:cs="Calibri" w:ascii="Muli" w:hAnsi="Muli"/>
                <w:sz w:val="20"/>
                <w:szCs w:val="22"/>
              </w:rPr>
            </w:r>
          </w:p>
        </w:tc>
      </w:tr>
    </w:tbl>
    <w:p>
      <w:pPr>
        <w:pStyle w:val="Normal"/>
        <w:spacing w:lineRule="auto" w:line="360"/>
        <w:ind w:start="851" w:end="0"/>
        <w:rPr>
          <w:rFonts w:ascii="Muli" w:hAnsi="Muli" w:cs="Muli"/>
          <w:sz w:val="22"/>
        </w:rPr>
      </w:pPr>
      <w:r>
        <w:rPr>
          <w:rFonts w:cs="Muli" w:ascii="Muli" w:hAnsi="Muli"/>
          <w:sz w:val="22"/>
        </w:rPr>
      </w:r>
    </w:p>
    <w:p>
      <w:pPr>
        <w:pStyle w:val="Normal"/>
        <w:spacing w:lineRule="auto" w:line="360"/>
        <w:ind w:start="851" w:end="0"/>
        <w:rPr>
          <w:rFonts w:ascii="Muli" w:hAnsi="Muli" w:cs="Muli"/>
          <w:sz w:val="22"/>
        </w:rPr>
      </w:pPr>
      <w:r>
        <w:rPr>
          <w:rFonts w:cs="Muli" w:ascii="Muli" w:hAnsi="Muli"/>
          <w:sz w:val="22"/>
        </w:rPr>
      </w:r>
    </w:p>
    <w:p>
      <w:pPr>
        <w:pStyle w:val="Normal"/>
        <w:spacing w:lineRule="auto" w:line="360"/>
        <w:ind w:start="851" w:end="0"/>
        <w:rPr>
          <w:rFonts w:ascii="Muli" w:hAnsi="Muli" w:cs="Muli"/>
          <w:sz w:val="22"/>
        </w:rPr>
      </w:pPr>
      <w:r>
        <w:rPr>
          <w:rFonts w:cs="Muli" w:ascii="Muli" w:hAnsi="Muli"/>
          <w:sz w:val="22"/>
        </w:rPr>
      </w:r>
    </w:p>
    <w:sectPr>
      <w:footerReference w:type="default" r:id="rId3"/>
      <w:type w:val="nextPage"/>
      <w:pgSz w:orient="landscape" w:w="16838" w:h="11906"/>
      <w:pgMar w:left="567" w:right="1106" w:gutter="0" w:header="0" w:top="425" w:footer="79"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ee" w:characterSet="windows-1250"/>
    <w:family w:val="roman"/>
    <w:pitch w:val="variable"/>
  </w:font>
  <w:font w:name="Calibri Light">
    <w:charset w:val="00" w:characterSet="windows-1252"/>
    <w:family w:val="swiss"/>
    <w:pitch w:val="variable"/>
  </w:font>
  <w:font w:name="Wingdings">
    <w:charset w:val="00" w:characterSet="windows-1252"/>
    <w:family w:val="decorative"/>
    <w:pitch w:val="variable"/>
  </w:font>
  <w:font w:name="Courier New">
    <w:charset w:val="00" w:characterSet="windows-1252"/>
    <w:family w:val="modern"/>
    <w:pitch w:val="default"/>
  </w:font>
  <w:font w:name="Symbol">
    <w:charset w:val="02"/>
    <w:family w:val="decorative"/>
    <w:pitch w:val="variable"/>
  </w:font>
  <w:font w:name="Tahoma">
    <w:charset w:val="00" w:characterSet="windows-1252"/>
    <w:family w:val="swiss"/>
    <w:pitch w:val="variable"/>
  </w:font>
  <w:font w:name="Liberation Sans">
    <w:altName w:val="Arial"/>
    <w:charset w:val="01" w:characterSet="utf-8"/>
    <w:family w:val="swiss"/>
    <w:pitch w:val="variable"/>
  </w:font>
  <w:font w:name="Calibri">
    <w:charset w:val="00" w:characterSet="windows-1252"/>
    <w:family w:val="swiss"/>
    <w:pitch w:val="variable"/>
  </w:font>
  <w:font w:name="Muli">
    <w:charset w:val="00" w:characterSet="windows-125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16"/>
      </w:rPr>
    </w:pPr>
    <w:r>
      <w:rPr>
        <w:sz w:val="16"/>
      </w:rPr>
      <w:t xml:space="preserve">Strona </w:t>
    </w:r>
    <w:r>
      <w:rPr>
        <w:b/>
        <w:sz w:val="16"/>
      </w:rPr>
      <w:fldChar w:fldCharType="begin"/>
    </w:r>
    <w:r>
      <w:rPr>
        <w:b/>
        <w:sz w:val="16"/>
      </w:rPr>
      <w:instrText xml:space="preserve"> PAGE </w:instrText>
    </w:r>
    <w:r>
      <w:rPr>
        <w:b/>
        <w:sz w:val="16"/>
      </w:rPr>
      <w:fldChar w:fldCharType="separate"/>
    </w:r>
    <w:r>
      <w:rPr>
        <w:b/>
        <w:sz w:val="16"/>
      </w:rPr>
      <w:t>38</w:t>
    </w:r>
    <w:r>
      <w:rPr>
        <w:b/>
        <w:sz w:val="16"/>
      </w:rPr>
      <w:fldChar w:fldCharType="end"/>
    </w:r>
    <w:r>
      <w:rPr>
        <w:sz w:val="16"/>
      </w:rPr>
      <w:t xml:space="preserve"> z </w:t>
    </w:r>
    <w:r>
      <w:rPr>
        <w:b/>
        <w:sz w:val="16"/>
      </w:rPr>
      <w:fldChar w:fldCharType="begin"/>
    </w:r>
    <w:r>
      <w:rPr>
        <w:b/>
        <w:sz w:val="16"/>
      </w:rPr>
      <w:instrText xml:space="preserve"> NUMPAGES \* ARABIC </w:instrText>
    </w:r>
    <w:r>
      <w:rPr>
        <w:b/>
        <w:sz w:val="16"/>
      </w:rPr>
      <w:fldChar w:fldCharType="separate"/>
    </w:r>
    <w:r>
      <w:rPr>
        <w:b/>
        <w:sz w:val="16"/>
      </w:rPr>
      <w:t>38</w:t>
    </w:r>
    <w:r>
      <w:rPr>
        <w:b/>
        <w:sz w:val="16"/>
      </w:rPr>
      <w:fldChar w:fldCharType="end"/>
    </w:r>
  </w:p>
  <w:p>
    <w:pPr>
      <w:pStyle w:val="Footer"/>
      <w:rPr>
        <w:sz w:val="16"/>
      </w:rPr>
    </w:pPr>
    <w:r>
      <w:rPr>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Wingdings" w:hAnsi="Wingdings" w:cs="Wingdings" w:hint="default"/>
      </w:rPr>
    </w:lvl>
  </w:abstractNum>
  <w:abstractNum w:abstractNumId="7">
    <w:lvl w:ilvl="0">
      <w:start w:val="4"/>
      <w:numFmt w:val="decimal"/>
      <w:lvlText w:val="%1."/>
      <w:lvlJc w:val="start"/>
      <w:pPr>
        <w:tabs>
          <w:tab w:val="num" w:pos="0"/>
        </w:tabs>
        <w:ind w:start="360" w:hanging="360"/>
      </w:pPr>
      <w:rPr>
        <w:b/>
      </w:rPr>
    </w:lvl>
    <w:lvl w:ilvl="1">
      <w:start w:val="4"/>
      <w:numFmt w:val="decimal"/>
      <w:lvlText w:val="%1.%2."/>
      <w:lvlJc w:val="start"/>
      <w:pPr>
        <w:tabs>
          <w:tab w:val="num" w:pos="0"/>
        </w:tabs>
        <w:ind w:start="360" w:hanging="360"/>
      </w:pPr>
      <w:rPr>
        <w:b/>
      </w:rPr>
    </w:lvl>
    <w:lvl w:ilvl="2">
      <w:start w:val="1"/>
      <w:numFmt w:val="decimal"/>
      <w:lvlText w:val="%1.%2.%3."/>
      <w:lvlJc w:val="start"/>
      <w:pPr>
        <w:tabs>
          <w:tab w:val="num" w:pos="0"/>
        </w:tabs>
        <w:ind w:start="720" w:hanging="720"/>
      </w:pPr>
      <w:rPr>
        <w:b/>
      </w:rPr>
    </w:lvl>
    <w:lvl w:ilvl="3">
      <w:start w:val="1"/>
      <w:numFmt w:val="decimal"/>
      <w:lvlText w:val="%1.%2.%3.%4."/>
      <w:lvlJc w:val="start"/>
      <w:pPr>
        <w:tabs>
          <w:tab w:val="num" w:pos="0"/>
        </w:tabs>
        <w:ind w:start="720" w:hanging="720"/>
      </w:pPr>
      <w:rPr>
        <w:b/>
      </w:rPr>
    </w:lvl>
    <w:lvl w:ilvl="4">
      <w:start w:val="1"/>
      <w:numFmt w:val="decimal"/>
      <w:lvlText w:val="%1.%2.%3.%4.%5."/>
      <w:lvlJc w:val="start"/>
      <w:pPr>
        <w:tabs>
          <w:tab w:val="num" w:pos="0"/>
        </w:tabs>
        <w:ind w:start="1080" w:hanging="1080"/>
      </w:pPr>
      <w:rPr>
        <w:b/>
      </w:rPr>
    </w:lvl>
    <w:lvl w:ilvl="5">
      <w:start w:val="1"/>
      <w:numFmt w:val="decimal"/>
      <w:lvlText w:val="%1.%2.%3.%4.%5.%6."/>
      <w:lvlJc w:val="start"/>
      <w:pPr>
        <w:tabs>
          <w:tab w:val="num" w:pos="0"/>
        </w:tabs>
        <w:ind w:start="1080" w:hanging="1080"/>
      </w:pPr>
      <w:rPr>
        <w:b/>
      </w:rPr>
    </w:lvl>
    <w:lvl w:ilvl="6">
      <w:start w:val="1"/>
      <w:numFmt w:val="decimal"/>
      <w:lvlText w:val="%1.%2.%3.%4.%5.%6.%7."/>
      <w:lvlJc w:val="start"/>
      <w:pPr>
        <w:tabs>
          <w:tab w:val="num" w:pos="0"/>
        </w:tabs>
        <w:ind w:start="1440" w:hanging="1440"/>
      </w:pPr>
      <w:rPr>
        <w:b/>
      </w:rPr>
    </w:lvl>
    <w:lvl w:ilvl="7">
      <w:start w:val="1"/>
      <w:numFmt w:val="decimal"/>
      <w:lvlText w:val="%1.%2.%3.%4.%5.%6.%7.%8."/>
      <w:lvlJc w:val="start"/>
      <w:pPr>
        <w:tabs>
          <w:tab w:val="num" w:pos="0"/>
        </w:tabs>
        <w:ind w:start="1440" w:hanging="1440"/>
      </w:pPr>
      <w:rPr>
        <w:b/>
      </w:rPr>
    </w:lvl>
    <w:lvl w:ilvl="8">
      <w:start w:val="1"/>
      <w:numFmt w:val="decimal"/>
      <w:lvlText w:val="%1.%2.%3.%4.%5.%6.%7.%8.%9."/>
      <w:lvlJc w:val="start"/>
      <w:pPr>
        <w:tabs>
          <w:tab w:val="num" w:pos="0"/>
        </w:tabs>
        <w:ind w:start="1800" w:hanging="1800"/>
      </w:pPr>
      <w:rPr>
        <w:b/>
      </w:rPr>
    </w:lvl>
  </w:abstractNum>
  <w:abstractNum w:abstractNumId="8">
    <w:lvl w:ilvl="0">
      <w:start w:val="1"/>
      <w:numFmt w:val="bullet"/>
      <w:lvlText w:val=""/>
      <w:lvlJc w:val="start"/>
      <w:pPr>
        <w:tabs>
          <w:tab w:val="num" w:pos="0"/>
        </w:tabs>
        <w:ind w:start="7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1"/>
  </w:compat>
  <w:docVars>
    <w:docVar w:name="__Grammarly_42____i" w:val="H4sIAAAAAAAEAKtWckksSQxILCpxzi/NK1GyMqwFAAEhoTITAAAA"/>
    <w:docVar w:name="__Grammarly_42___1" w:val="H4sIAAAAAAAEAKtWcslP9kxRslIyNDYyMDU0NTE2NjI0MjEyNLBU0lEKTi0uzszPAykwNKkFACAPyskt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pl-PL"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bidi="ar-SA" w:val="pl-PL" w:eastAsia="zh-CN"/>
    </w:rPr>
  </w:style>
  <w:style w:type="paragraph" w:styleId="Heading1">
    <w:name w:val="heading 1"/>
    <w:basedOn w:val="Normal"/>
    <w:next w:val="Normal"/>
    <w:qFormat/>
    <w:pPr>
      <w:keepNext w:val="true"/>
      <w:numPr>
        <w:ilvl w:val="0"/>
        <w:numId w:val="1"/>
      </w:numPr>
      <w:outlineLvl w:val="0"/>
    </w:pPr>
    <w:rPr>
      <w:b/>
      <w:bCs/>
      <w:lang w:val="pl-PL"/>
    </w:rPr>
  </w:style>
  <w:style w:type="paragraph" w:styleId="Heading2">
    <w:name w:val="heading 2"/>
    <w:basedOn w:val="Normal"/>
    <w:next w:val="Normal"/>
    <w:qFormat/>
    <w:pPr>
      <w:keepNext w:val="true"/>
      <w:numPr>
        <w:ilvl w:val="1"/>
        <w:numId w:val="1"/>
      </w:numPr>
      <w:spacing w:before="240" w:after="60"/>
      <w:outlineLvl w:val="1"/>
    </w:pPr>
    <w:rPr>
      <w:rFonts w:ascii="Calibri Light" w:hAnsi="Calibri Light" w:eastAsia="Times New Roman" w:cs="Times New Roman"/>
      <w:b/>
      <w:bCs/>
      <w:i/>
      <w:iCs/>
      <w:sz w:val="28"/>
      <w:szCs w:val="28"/>
    </w:rPr>
  </w:style>
  <w:style w:type="character" w:styleId="WW8Num1z0">
    <w:name w:val="WW8Num1z0"/>
    <w:qFormat/>
    <w:rPr>
      <w:u w:val="none"/>
    </w:rPr>
  </w:style>
  <w:style w:type="character" w:styleId="WW8Num2z0">
    <w:name w:val="WW8Num2z0"/>
    <w:qFormat/>
    <w:rPr>
      <w:strike w:val="false"/>
      <w:dstrike w:val="false"/>
    </w:rPr>
  </w:style>
  <w:style w:type="character" w:styleId="WW8Num3z0">
    <w:name w:val="WW8Num3z0"/>
    <w:qFormat/>
    <w:rPr>
      <w:b w:val="false"/>
      <w:i w:val="false"/>
      <w:strike w:val="false"/>
      <w:dstrike w:val="false"/>
    </w:rPr>
  </w:style>
  <w:style w:type="character" w:styleId="WW8Num4z0">
    <w:name w:val="WW8Num4z0"/>
    <w:qFormat/>
    <w:rPr>
      <w:strike w:val="false"/>
      <w:dstrike w:val="false"/>
    </w:rPr>
  </w:style>
  <w:style w:type="character" w:styleId="WW8Num5z0">
    <w:name w:val="WW8Num5z0"/>
    <w:qFormat/>
    <w:rPr>
      <w:b w:val="false"/>
      <w:i w:val="false"/>
      <w:strike w:val="false"/>
      <w:dstrike w:val="false"/>
    </w:rPr>
  </w:style>
  <w:style w:type="character" w:styleId="WW8Num6z0">
    <w:name w:val="WW8Num6z0"/>
    <w:qFormat/>
    <w:rPr>
      <w:b w:val="false"/>
      <w:i w:val="false"/>
      <w:strike w:val="false"/>
      <w:dstrike w:val="false"/>
    </w:rPr>
  </w:style>
  <w:style w:type="character" w:styleId="WW8Num7z0">
    <w:name w:val="WW8Num7z0"/>
    <w:qFormat/>
    <w:rPr>
      <w:strike w:val="false"/>
      <w:dstrike w:val="false"/>
    </w:rPr>
  </w:style>
  <w:style w:type="character" w:styleId="WW8Num8z0">
    <w:name w:val="WW8Num8z0"/>
    <w:qFormat/>
    <w:rPr/>
  </w:style>
  <w:style w:type="character" w:styleId="WW8Num9z0">
    <w:name w:val="WW8Num9z0"/>
    <w:qFormat/>
    <w:rPr>
      <w:b w:val="false"/>
      <w:i w:val="false"/>
      <w:strike w:val="false"/>
      <w:dstrike w:val="false"/>
    </w:rPr>
  </w:style>
  <w:style w:type="character" w:styleId="WW8Num10z0">
    <w:name w:val="WW8Num10z0"/>
    <w:qFormat/>
    <w:rPr>
      <w:strike w:val="false"/>
      <w:dstrike w:val="false"/>
    </w:rPr>
  </w:style>
  <w:style w:type="character" w:styleId="WW8Num11z0">
    <w:name w:val="WW8Num11z0"/>
    <w:qFormat/>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strike w:val="false"/>
      <w:dstrike w:val="false"/>
    </w:rPr>
  </w:style>
  <w:style w:type="character" w:styleId="WW8Num15z0">
    <w:name w:val="WW8Num15z0"/>
    <w:qFormat/>
    <w:rPr>
      <w:strike w:val="false"/>
      <w:dstrike w:val="false"/>
    </w:rPr>
  </w:style>
  <w:style w:type="character" w:styleId="WW8Num16z0">
    <w:name w:val="WW8Num16z0"/>
    <w:qFormat/>
    <w:rPr/>
  </w:style>
  <w:style w:type="character" w:styleId="WW8Num17z0">
    <w:name w:val="WW8Num17z0"/>
    <w:qFormat/>
    <w:rPr>
      <w:b w:val="false"/>
      <w:i w:val="false"/>
      <w:strike w:val="false"/>
      <w:dstrike w:val="false"/>
    </w:rPr>
  </w:style>
  <w:style w:type="character" w:styleId="WW8Num18z0">
    <w:name w:val="WW8Num18z0"/>
    <w:qFormat/>
    <w:rPr>
      <w:rFonts w:ascii="Wingdings" w:hAnsi="Wingdings" w:cs="Wingdings"/>
    </w:rPr>
  </w:style>
  <w:style w:type="character" w:styleId="WW8Num18z1">
    <w:name w:val="WW8Num18z1"/>
    <w:qFormat/>
    <w:rPr>
      <w:rFonts w:ascii="Courier New" w:hAnsi="Courier New" w:cs="Courier New"/>
    </w:rPr>
  </w:style>
  <w:style w:type="character" w:styleId="WW8Num18z3">
    <w:name w:val="WW8Num18z3"/>
    <w:qFormat/>
    <w:rPr>
      <w:rFonts w:ascii="Symbol" w:hAnsi="Symbol" w:cs="Symbol"/>
    </w:rPr>
  </w:style>
  <w:style w:type="character" w:styleId="WW8Num19z0">
    <w:name w:val="WW8Num19z0"/>
    <w:qFormat/>
    <w:rPr>
      <w:strike w:val="false"/>
      <w:dstrike w:val="false"/>
    </w:rPr>
  </w:style>
  <w:style w:type="character" w:styleId="WW8Num20z0">
    <w:name w:val="WW8Num20z0"/>
    <w:qFormat/>
    <w:rPr>
      <w:u w:val="none"/>
    </w:rPr>
  </w:style>
  <w:style w:type="character" w:styleId="WW8Num21z0">
    <w:name w:val="WW8Num21z0"/>
    <w:qFormat/>
    <w:rPr>
      <w:b w:val="false"/>
      <w:i w:val="false"/>
      <w:strike w:val="false"/>
      <w:dstrike w:val="false"/>
      <w:sz w:val="20"/>
    </w:rPr>
  </w:style>
  <w:style w:type="character" w:styleId="WW8Num22z0">
    <w:name w:val="WW8Num22z0"/>
    <w:qFormat/>
    <w:rPr>
      <w:b/>
    </w:rPr>
  </w:style>
  <w:style w:type="character" w:styleId="WW8Num23z0">
    <w:name w:val="WW8Num23z0"/>
    <w:qFormat/>
    <w:rPr>
      <w:rFonts w:ascii="Wingdings" w:hAnsi="Wingdings" w:cs="Wingdings"/>
    </w:rPr>
  </w:style>
  <w:style w:type="character" w:styleId="WW8Num23z1">
    <w:name w:val="WW8Num23z1"/>
    <w:qFormat/>
    <w:rPr>
      <w:rFonts w:ascii="Courier New" w:hAnsi="Courier New" w:cs="Courier New"/>
    </w:rPr>
  </w:style>
  <w:style w:type="character" w:styleId="WW8Num23z3">
    <w:name w:val="WW8Num23z3"/>
    <w:qFormat/>
    <w:rPr>
      <w:rFonts w:ascii="Symbol" w:hAnsi="Symbol" w:cs="Symbol"/>
    </w:rPr>
  </w:style>
  <w:style w:type="character" w:styleId="WW8Num24z0">
    <w:name w:val="WW8Num24z0"/>
    <w:qFormat/>
    <w:rPr>
      <w:b w:val="false"/>
      <w:i w:val="false"/>
      <w:strike w:val="false"/>
      <w:dstrike w:val="false"/>
      <w:sz w:val="20"/>
    </w:rPr>
  </w:style>
  <w:style w:type="character" w:styleId="WW8Num25z0">
    <w:name w:val="WW8Num25z0"/>
    <w:qFormat/>
    <w:rPr>
      <w:strike w:val="false"/>
      <w:dstrike w:val="false"/>
    </w:rPr>
  </w:style>
  <w:style w:type="character" w:styleId="WW8Num26z0">
    <w:name w:val="WW8Num26z0"/>
    <w:qFormat/>
    <w:rPr>
      <w:sz w:val="32"/>
      <w:u w:val="none"/>
    </w:rPr>
  </w:style>
  <w:style w:type="character" w:styleId="WW8Num27z0">
    <w:name w:val="WW8Num27z0"/>
    <w:qFormat/>
    <w:rPr>
      <w:b w:val="false"/>
      <w:i w:val="false"/>
      <w:strike w:val="false"/>
      <w:dstrike w:val="false"/>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strike w:val="false"/>
      <w:dstrike w:val="false"/>
    </w:rPr>
  </w:style>
  <w:style w:type="character" w:styleId="WW8Num30z0">
    <w:name w:val="WW8Num30z0"/>
    <w:qFormat/>
    <w:rPr>
      <w:rFonts w:ascii="Wingdings" w:hAnsi="Wingdings" w:cs="Wingdings"/>
    </w:rPr>
  </w:style>
  <w:style w:type="character" w:styleId="WW8Num30z1">
    <w:name w:val="WW8Num30z1"/>
    <w:qFormat/>
    <w:rPr>
      <w:rFonts w:ascii="Courier New" w:hAnsi="Courier New" w:cs="Courier New"/>
    </w:rPr>
  </w:style>
  <w:style w:type="character" w:styleId="WW8Num30z3">
    <w:name w:val="WW8Num30z3"/>
    <w:qFormat/>
    <w:rPr>
      <w:rFonts w:ascii="Symbol" w:hAnsi="Symbol" w:cs="Symbol"/>
    </w:rPr>
  </w:style>
  <w:style w:type="character" w:styleId="WW8Num31z0">
    <w:name w:val="WW8Num31z0"/>
    <w:qFormat/>
    <w:rPr>
      <w:b w:val="false"/>
      <w:i w:val="false"/>
      <w:strike w:val="false"/>
      <w:dstrike w:val="false"/>
      <w:sz w:val="20"/>
    </w:rPr>
  </w:style>
  <w:style w:type="character" w:styleId="WW8Num32z0">
    <w:name w:val="WW8Num32z0"/>
    <w:qFormat/>
    <w:rPr>
      <w:strike w:val="false"/>
      <w:dstrike w:val="false"/>
    </w:rPr>
  </w:style>
  <w:style w:type="character" w:styleId="WW8Num33z0">
    <w:name w:val="WW8Num33z0"/>
    <w:qFormat/>
    <w:rPr>
      <w:b/>
    </w:rPr>
  </w:style>
  <w:style w:type="character" w:styleId="WW8Num34z0">
    <w:name w:val="WW8Num34z0"/>
    <w:qFormat/>
    <w:rPr>
      <w:strike w:val="false"/>
      <w:dstrike w:val="false"/>
    </w:rPr>
  </w:style>
  <w:style w:type="character" w:styleId="WW8Num35z0">
    <w:name w:val="WW8Num35z0"/>
    <w:qFormat/>
    <w:rPr>
      <w:b w:val="false"/>
      <w:i w:val="false"/>
      <w:strike w:val="false"/>
      <w:dstrike w:val="false"/>
    </w:rPr>
  </w:style>
  <w:style w:type="character" w:styleId="WW8Num36z0">
    <w:name w:val="WW8Num36z0"/>
    <w:qFormat/>
    <w:rPr>
      <w:sz w:val="32"/>
      <w:u w:val="none"/>
    </w:rPr>
  </w:style>
  <w:style w:type="character" w:styleId="WW8Num37z0">
    <w:name w:val="WW8Num37z0"/>
    <w:qFormat/>
    <w:rPr>
      <w:b w:val="false"/>
      <w:i w:val="false"/>
      <w:strike w:val="false"/>
      <w:dstrike w:val="false"/>
      <w:sz w:val="20"/>
    </w:rPr>
  </w:style>
  <w:style w:type="character" w:styleId="WW8Num38z0">
    <w:name w:val="WW8Num38z0"/>
    <w:qFormat/>
    <w:rPr>
      <w:b/>
    </w:rPr>
  </w:style>
  <w:style w:type="character" w:styleId="WW8Num39z0">
    <w:name w:val="WW8Num39z0"/>
    <w:qFormat/>
    <w:rPr>
      <w:rFonts w:ascii="Wingdings" w:hAnsi="Wingdings" w:cs="Wingdings"/>
    </w:rPr>
  </w:style>
  <w:style w:type="character" w:styleId="WW8Num39z1">
    <w:name w:val="WW8Num39z1"/>
    <w:qFormat/>
    <w:rPr>
      <w:rFonts w:ascii="Courier New" w:hAnsi="Courier New" w:cs="Courier New"/>
    </w:rPr>
  </w:style>
  <w:style w:type="character" w:styleId="WW8Num39z3">
    <w:name w:val="WW8Num39z3"/>
    <w:qFormat/>
    <w:rPr>
      <w:rFonts w:ascii="Symbol" w:hAnsi="Symbol" w:cs="Symbol"/>
    </w:rPr>
  </w:style>
  <w:style w:type="character" w:styleId="WW8Num40z0">
    <w:name w:val="WW8Num40z0"/>
    <w:qFormat/>
    <w:rPr>
      <w:b w:val="false"/>
      <w:i w:val="false"/>
      <w:strike w:val="false"/>
      <w:dstrike w:val="false"/>
      <w:sz w:val="20"/>
    </w:rPr>
  </w:style>
  <w:style w:type="character" w:styleId="WW8Num41z0">
    <w:name w:val="WW8Num41z0"/>
    <w:qFormat/>
    <w:rPr>
      <w:b w:val="false"/>
      <w:i w:val="false"/>
      <w:strike w:val="false"/>
      <w:dstrike w:val="false"/>
      <w:sz w:val="20"/>
    </w:rPr>
  </w:style>
  <w:style w:type="character" w:styleId="WW8Num42z0">
    <w:name w:val="WW8Num42z0"/>
    <w:qFormat/>
    <w:rPr>
      <w:b w:val="false"/>
      <w:i w:val="false"/>
      <w:strike w:val="false"/>
      <w:dstrike w:val="false"/>
      <w:sz w:val="20"/>
    </w:rPr>
  </w:style>
  <w:style w:type="character" w:styleId="WW8Num43z0">
    <w:name w:val="WW8Num43z0"/>
    <w:qFormat/>
    <w:rPr>
      <w:rFonts w:ascii="Times New Roman" w:hAnsi="Times New Roman" w:eastAsia="Batang;바탕" w:cs="Times New Roman"/>
      <w:sz w:val="22"/>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3z3">
    <w:name w:val="WW8Num43z3"/>
    <w:qFormat/>
    <w:rPr>
      <w:rFonts w:ascii="Symbol" w:hAnsi="Symbol" w:cs="Symbol"/>
    </w:rPr>
  </w:style>
  <w:style w:type="character" w:styleId="WW8Num44z0">
    <w:name w:val="WW8Num44z0"/>
    <w:qFormat/>
    <w:rPr>
      <w:sz w:val="36"/>
      <w:u w:val="none"/>
    </w:rPr>
  </w:style>
  <w:style w:type="character" w:styleId="WW8Num45z0">
    <w:name w:val="WW8Num45z0"/>
    <w:qFormat/>
    <w:rPr>
      <w:strike w:val="false"/>
      <w:dstrike w:val="false"/>
    </w:rPr>
  </w:style>
  <w:style w:type="character" w:styleId="Domylnaczcionkaakapitu">
    <w:name w:val="Domyślna czcionka akapitu"/>
    <w:qFormat/>
    <w:rPr/>
  </w:style>
  <w:style w:type="character" w:styleId="Hyperlink">
    <w:name w:val="Hyperlink"/>
    <w:rPr>
      <w:strike w:val="false"/>
      <w:dstrike w:val="false"/>
      <w:color w:val="BE0404"/>
      <w:u w:val="none"/>
    </w:rPr>
  </w:style>
  <w:style w:type="character" w:styleId="Odwoaniedokomentarza">
    <w:name w:val="Odwołanie do komentarza"/>
    <w:qFormat/>
    <w:rPr>
      <w:sz w:val="16"/>
      <w:szCs w:val="16"/>
    </w:rPr>
  </w:style>
  <w:style w:type="character" w:styleId="TekstkomentarzaZnak">
    <w:name w:val="Tekst komentarza Znak"/>
    <w:basedOn w:val="Domylnaczcionkaakapitu"/>
    <w:qFormat/>
    <w:rPr/>
  </w:style>
  <w:style w:type="character" w:styleId="TematkomentarzaZnak">
    <w:name w:val="Temat komentarza Znak"/>
    <w:qFormat/>
    <w:rPr>
      <w:b/>
      <w:bCs/>
    </w:rPr>
  </w:style>
  <w:style w:type="character" w:styleId="TekstdymkaZnak">
    <w:name w:val="Tekst dymka Znak"/>
    <w:qFormat/>
    <w:rPr>
      <w:rFonts w:ascii="Tahoma" w:hAnsi="Tahoma" w:cs="Tahoma"/>
      <w:sz w:val="16"/>
      <w:szCs w:val="16"/>
    </w:rPr>
  </w:style>
  <w:style w:type="character" w:styleId="TekstprzypisudolnegoZnak">
    <w:name w:val="Tekst przypisu dolnego Znak"/>
    <w:basedOn w:val="Domylnaczcionkaakapitu"/>
    <w:qFormat/>
    <w:rPr/>
  </w:style>
  <w:style w:type="character" w:styleId="Znakiprzypiswdolnych">
    <w:name w:val="Znaki przypisów dolnych"/>
    <w:qFormat/>
    <w:rPr>
      <w:vertAlign w:val="superscript"/>
    </w:rPr>
  </w:style>
  <w:style w:type="character" w:styleId="Nagwek1Znak">
    <w:name w:val="Nagłówek 1 Znak"/>
    <w:qFormat/>
    <w:rPr>
      <w:b/>
      <w:bCs/>
      <w:sz w:val="24"/>
      <w:szCs w:val="24"/>
    </w:rPr>
  </w:style>
  <w:style w:type="character" w:styleId="NagwekZnak">
    <w:name w:val="Nagłówek Znak"/>
    <w:qFormat/>
    <w:rPr>
      <w:sz w:val="24"/>
      <w:szCs w:val="24"/>
    </w:rPr>
  </w:style>
  <w:style w:type="character" w:styleId="StopkaZnak">
    <w:name w:val="Stopka Znak"/>
    <w:qFormat/>
    <w:rPr>
      <w:sz w:val="24"/>
      <w:szCs w:val="24"/>
    </w:rPr>
  </w:style>
  <w:style w:type="character" w:styleId="TekstprzypisukocowegoZnak">
    <w:name w:val="Tekst przypisu końcowego Znak"/>
    <w:basedOn w:val="Domylnaczcionkaakapitu"/>
    <w:qFormat/>
    <w:rPr/>
  </w:style>
  <w:style w:type="character" w:styleId="Znakiprzypiswkocowych">
    <w:name w:val="Znaki przypisów końcowych"/>
    <w:qFormat/>
    <w:rPr>
      <w:vertAlign w:val="superscript"/>
    </w:rPr>
  </w:style>
  <w:style w:type="character" w:styleId="Nagwek2Znak">
    <w:name w:val="Nagłówek 2 Znak"/>
    <w:qFormat/>
    <w:rPr>
      <w:rFonts w:ascii="Calibri Light" w:hAnsi="Calibri Light" w:eastAsia="Times New Roman" w:cs="Times New Roman"/>
      <w:b/>
      <w:bCs/>
      <w:i/>
      <w:iCs/>
      <w:sz w:val="28"/>
      <w:szCs w:val="28"/>
    </w:rPr>
  </w:style>
  <w:style w:type="paragraph" w:styleId="Nagwek">
    <w:name w:val="Nagłówek"/>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autoSpaceDE w:val="false"/>
      <w:spacing w:lineRule="auto" w:line="192"/>
    </w:pPr>
    <w:rPr>
      <w:rFonts w:ascii="Arial" w:hAnsi="Arial" w:cs="Arial"/>
      <w:sz w:val="28"/>
      <w:szCs w:val="20"/>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BodyTextIndent">
    <w:name w:val="Body Text Indent"/>
    <w:basedOn w:val="Normal"/>
    <w:pPr>
      <w:autoSpaceDE w:val="false"/>
      <w:spacing w:lineRule="auto" w:line="192"/>
      <w:ind w:hanging="0" w:start="360" w:end="0"/>
    </w:pPr>
    <w:rPr>
      <w:rFonts w:ascii="Arial" w:hAnsi="Arial" w:cs="Arial"/>
      <w:sz w:val="28"/>
      <w:szCs w:val="20"/>
    </w:rPr>
  </w:style>
  <w:style w:type="paragraph" w:styleId="NormalnyWeb">
    <w:name w:val="Normalny (Web)"/>
    <w:basedOn w:val="Normal"/>
    <w:qFormat/>
    <w:pPr>
      <w:spacing w:before="280" w:after="280"/>
    </w:pPr>
    <w:rPr/>
  </w:style>
  <w:style w:type="paragraph" w:styleId="Tekstkomentarza">
    <w:name w:val="Tekst komentarza"/>
    <w:basedOn w:val="Normal"/>
    <w:qFormat/>
    <w:pPr/>
    <w:rPr>
      <w:sz w:val="20"/>
      <w:szCs w:val="20"/>
    </w:rPr>
  </w:style>
  <w:style w:type="paragraph" w:styleId="Tematkomentarza">
    <w:name w:val="Temat komentarza"/>
    <w:basedOn w:val="Tekstkomentarza"/>
    <w:next w:val="Tekstkomentarza"/>
    <w:qFormat/>
    <w:pPr/>
    <w:rPr>
      <w:b/>
      <w:bCs/>
      <w:lang w:val="pl-PL"/>
    </w:rPr>
  </w:style>
  <w:style w:type="paragraph" w:styleId="Tekstdymka">
    <w:name w:val="Tekst dymka"/>
    <w:basedOn w:val="Normal"/>
    <w:qFormat/>
    <w:pPr/>
    <w:rPr>
      <w:rFonts w:ascii="Tahoma" w:hAnsi="Tahoma" w:cs="Tahoma"/>
      <w:sz w:val="16"/>
      <w:szCs w:val="16"/>
      <w:lang w:val="pl-PL"/>
    </w:rPr>
  </w:style>
  <w:style w:type="paragraph" w:styleId="FootnoteText">
    <w:name w:val="footnote text"/>
    <w:basedOn w:val="Normal"/>
    <w:pPr/>
    <w:rPr>
      <w:sz w:val="20"/>
      <w:szCs w:val="20"/>
    </w:rPr>
  </w:style>
  <w:style w:type="paragraph" w:styleId="Gwkaistopka">
    <w:name w:val="Główka i stopka"/>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lang w:val="pl-PL"/>
    </w:rPr>
  </w:style>
  <w:style w:type="paragraph" w:styleId="Footer">
    <w:name w:val="footer"/>
    <w:basedOn w:val="Normal"/>
    <w:pPr>
      <w:tabs>
        <w:tab w:val="clear" w:pos="708"/>
        <w:tab w:val="center" w:pos="4536" w:leader="none"/>
        <w:tab w:val="right" w:pos="9072" w:leader="none"/>
      </w:tabs>
    </w:pPr>
    <w:rPr>
      <w:lang w:val="pl-PL"/>
    </w:rPr>
  </w:style>
  <w:style w:type="paragraph" w:styleId="Akapitzlist">
    <w:name w:val="Akapit z listą"/>
    <w:basedOn w:val="Normal"/>
    <w:qFormat/>
    <w:pPr>
      <w:spacing w:lineRule="auto" w:line="276" w:before="0" w:after="200"/>
      <w:ind w:hanging="0" w:start="720" w:end="0"/>
      <w:contextualSpacing/>
    </w:pPr>
    <w:rPr>
      <w:rFonts w:ascii="Calibri" w:hAnsi="Calibri" w:eastAsia="Times New Roman" w:cs="Times New Roman"/>
      <w:sz w:val="22"/>
      <w:szCs w:val="22"/>
    </w:rPr>
  </w:style>
  <w:style w:type="paragraph" w:styleId="Poprawka">
    <w:name w:val="Poprawka"/>
    <w:qFormat/>
    <w:pPr>
      <w:widowControl/>
      <w:bidi w:val="0"/>
    </w:pPr>
    <w:rPr>
      <w:rFonts w:ascii="Times New Roman" w:hAnsi="Times New Roman" w:eastAsia="Times New Roman" w:cs="Times New Roman"/>
      <w:color w:val="auto"/>
      <w:sz w:val="24"/>
      <w:szCs w:val="24"/>
      <w:lang w:bidi="ar-SA" w:val="pl-PL" w:eastAsia="zh-CN"/>
    </w:rPr>
  </w:style>
  <w:style w:type="paragraph" w:styleId="EndnoteText">
    <w:name w:val="endnote text"/>
    <w:basedOn w:val="Normal"/>
    <w:pPr/>
    <w:rPr>
      <w:sz w:val="20"/>
      <w:szCs w:val="20"/>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21</TotalTime>
  <Application>LibreOffice/26.2.4.2$MacOSX_AARCH64 LibreOffice_project/0229ac93fcf0d7cbc6376066c6f35021cef002dc</Application>
  <AppVersion>15.0000</AppVersion>
  <Pages>38</Pages>
  <Words>5510</Words>
  <Characters>36265</Characters>
  <CharactersWithSpaces>41207</CharactersWithSpaces>
  <Paragraphs>646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2025-09-22T15:53:00Z</dcterms:created>
  <dc:creator>agh</dc:creator>
  <dc:description/>
  <cp:keywords/>
  <dc:language>pl-PL</dc:language>
  <cp:lastModifiedBy/>
  <cp:lastPrinted>2021-06-24T22:34:00Z</cp:lastPrinted>
  <dcterms:modified xsi:type="dcterms:W3CDTF">2026-08-10T12:19:12Z</dcterms:modified>
  <cp:revision>14</cp:revision>
  <dc:subject/>
  <dc:title>ZARZĄDZENIE REKTORA nr</dc:title>
</cp:coreProperties>
</file>